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E288FE">
      <w:pPr>
        <w:spacing w:line="360" w:lineRule="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附件1：</w:t>
      </w:r>
      <w:bookmarkStart w:id="0" w:name="_GoBack"/>
      <w:bookmarkEnd w:id="0"/>
    </w:p>
    <w:p w14:paraId="1480C641">
      <w:pPr>
        <w:spacing w:line="360" w:lineRule="auto"/>
        <w:ind w:firstLine="800" w:firstLineChars="200"/>
        <w:rPr>
          <w:rFonts w:hint="eastAsia" w:ascii="仿宋_GB2312" w:hAnsi="仿宋" w:eastAsia="仿宋_GB2312"/>
          <w:sz w:val="32"/>
          <w:szCs w:val="32"/>
        </w:rPr>
      </w:pPr>
      <w:r>
        <w:rPr>
          <w:rFonts w:hint="eastAsia" w:ascii="方正小标宋_GBK" w:hAnsi="方正小标宋_GBK" w:eastAsia="方正小标宋_GBK" w:cs="方正小标宋_GBK"/>
          <w:spacing w:val="-20"/>
          <w:sz w:val="44"/>
          <w:szCs w:val="44"/>
          <w:lang w:val="en-US" w:eastAsia="zh-CN"/>
        </w:rPr>
        <w:t>贵池区</w:t>
      </w:r>
      <w:r>
        <w:rPr>
          <w:rFonts w:hint="eastAsia" w:ascii="方正小标宋_GBK" w:hAnsi="方正小标宋_GBK" w:eastAsia="方正小标宋_GBK" w:cs="方正小标宋_GBK"/>
          <w:spacing w:val="-20"/>
          <w:sz w:val="44"/>
          <w:szCs w:val="44"/>
          <w:lang w:eastAsia="zh-CN"/>
        </w:rPr>
        <w:t>2026年</w:t>
      </w:r>
      <w:r>
        <w:rPr>
          <w:rFonts w:hint="eastAsia" w:ascii="方正小标宋_GBK" w:hAnsi="方正小标宋_GBK" w:eastAsia="方正小标宋_GBK" w:cs="方正小标宋_GBK"/>
          <w:spacing w:val="-20"/>
          <w:sz w:val="44"/>
          <w:szCs w:val="44"/>
        </w:rPr>
        <w:t>血吸虫病防治工作计划</w:t>
      </w:r>
    </w:p>
    <w:p w14:paraId="78613705">
      <w:pPr>
        <w:keepNext w:val="0"/>
        <w:keepLines w:val="0"/>
        <w:pageBreakBefore w:val="0"/>
        <w:widowControl w:val="0"/>
        <w:numPr>
          <w:ilvl w:val="0"/>
          <w:numId w:val="0"/>
        </w:numPr>
        <w:kinsoku/>
        <w:wordWrap/>
        <w:overflowPunct/>
        <w:topLinePunct w:val="0"/>
        <w:autoSpaceDE/>
        <w:autoSpaceDN/>
        <w:bidi w:val="0"/>
        <w:adjustRightInd/>
        <w:snapToGrid/>
        <w:spacing w:line="580" w:lineRule="exact"/>
        <w:textAlignment w:val="auto"/>
        <w:outlineLvl w:val="9"/>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一、提高认识，加强领导</w:t>
      </w:r>
    </w:p>
    <w:p w14:paraId="59F76135">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outlineLvl w:val="9"/>
        <w:rPr>
          <w:rFonts w:hint="eastAsia" w:ascii="仿宋_GB2312" w:hAnsi="仿宋" w:eastAsia="仿宋_GB2312"/>
          <w:sz w:val="32"/>
          <w:szCs w:val="32"/>
          <w:lang w:eastAsia="zh-CN"/>
        </w:rPr>
      </w:pPr>
      <w:r>
        <w:rPr>
          <w:rFonts w:hint="eastAsia" w:ascii="仿宋_GB2312" w:hAnsi="仿宋" w:eastAsia="仿宋_GB2312"/>
          <w:sz w:val="32"/>
          <w:szCs w:val="32"/>
          <w:lang w:eastAsia="zh-CN"/>
        </w:rPr>
        <w:t>各地要本着对人民健康高度负责的态度，落实属地管理职责，将血防工作与巩固脱贫攻坚成果、乡村振兴紧密结合起来，切实提高对血防工作的认识，全力配合血防机构做好血吸虫病防治工作，</w:t>
      </w:r>
      <w:r>
        <w:rPr>
          <w:rFonts w:hint="eastAsia" w:ascii="仿宋_GB2312" w:hAnsi="仿宋" w:eastAsia="仿宋_GB2312"/>
          <w:sz w:val="32"/>
          <w:szCs w:val="32"/>
          <w:lang w:val="en-US" w:eastAsia="zh-CN"/>
        </w:rPr>
        <w:t>努力实现全年防治目标</w:t>
      </w:r>
      <w:r>
        <w:rPr>
          <w:rFonts w:hint="eastAsia" w:ascii="仿宋_GB2312" w:hAnsi="仿宋" w:eastAsia="仿宋_GB2312"/>
          <w:sz w:val="32"/>
          <w:szCs w:val="32"/>
          <w:lang w:eastAsia="zh-CN"/>
        </w:rPr>
        <w:t>。</w:t>
      </w:r>
    </w:p>
    <w:p w14:paraId="03C85129">
      <w:pPr>
        <w:keepNext w:val="0"/>
        <w:keepLines w:val="0"/>
        <w:pageBreakBefore w:val="0"/>
        <w:widowControl w:val="0"/>
        <w:numPr>
          <w:ilvl w:val="0"/>
          <w:numId w:val="0"/>
        </w:numPr>
        <w:kinsoku/>
        <w:wordWrap/>
        <w:overflowPunct/>
        <w:topLinePunct w:val="0"/>
        <w:autoSpaceDE/>
        <w:autoSpaceDN/>
        <w:bidi w:val="0"/>
        <w:adjustRightInd/>
        <w:snapToGrid/>
        <w:spacing w:line="580" w:lineRule="exact"/>
        <w:textAlignment w:val="auto"/>
        <w:outlineLvl w:val="9"/>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二、防控举措</w:t>
      </w:r>
    </w:p>
    <w:p w14:paraId="47D50D38">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outlineLvl w:val="9"/>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1.查灭螺：各地要积极配合血防机构开展螺情监测，全面了解本辖区内钉螺分布情况和血吸虫病传播风险地带，为有效压缩现有钉螺面积，减少风险环境，根据《池州市贵池区血吸虫病流行乡镇、村达消除标准计划表（2026-2027年）》，各地要加强协调、密切合作，发挥各自优势，积极协助血防机构各项工作任务，坚持以消除目标为导向推进血吸虫病防治工作。</w:t>
      </w:r>
    </w:p>
    <w:p w14:paraId="173C6C51">
      <w:pPr>
        <w:keepNext w:val="0"/>
        <w:keepLines w:val="0"/>
        <w:pageBreakBefore w:val="0"/>
        <w:widowControl w:val="0"/>
        <w:numPr>
          <w:ilvl w:val="0"/>
          <w:numId w:val="0"/>
        </w:numPr>
        <w:kinsoku/>
        <w:wordWrap/>
        <w:overflowPunct/>
        <w:topLinePunct w:val="0"/>
        <w:autoSpaceDE/>
        <w:autoSpaceDN/>
        <w:bidi w:val="0"/>
        <w:adjustRightInd/>
        <w:snapToGrid/>
        <w:spacing w:afterAutospacing="0" w:line="240" w:lineRule="auto"/>
        <w:ind w:right="0" w:rightChars="0" w:firstLine="640" w:firstLineChars="200"/>
        <w:jc w:val="both"/>
        <w:textAlignment w:val="auto"/>
        <w:outlineLvl w:val="9"/>
        <w:rPr>
          <w:rFonts w:hint="default" w:ascii="仿宋_GB2312" w:hAnsi="仿宋" w:eastAsia="仿宋_GB2312"/>
          <w:sz w:val="32"/>
          <w:szCs w:val="32"/>
          <w:lang w:val="en-US" w:eastAsia="zh-CN"/>
        </w:rPr>
      </w:pPr>
      <w:r>
        <w:rPr>
          <w:rFonts w:hint="eastAsia" w:ascii="仿宋_GB2312" w:hAnsi="仿宋" w:eastAsia="仿宋_GB2312"/>
          <w:sz w:val="32"/>
          <w:szCs w:val="32"/>
          <w:lang w:val="en-US" w:eastAsia="zh-CN"/>
        </w:rPr>
        <w:t>2.急感防控：继续建立急感防控责任制，始终保持高度的敏感性，时刻紧绷急感防控这根弦，坚决杜绝急感疫情的发生，继续确保全区急性血吸虫病零感染。重点社区要在血吸虫病易感季节配合血防机构在重点地段设立防护哨卡和劝阻站，树立警示牌、禁牧牌和血防标语牌，并安排专人负责日常维护。</w:t>
      </w:r>
    </w:p>
    <w:p w14:paraId="68D1CA3D">
      <w:pPr>
        <w:keepNext w:val="0"/>
        <w:keepLines w:val="0"/>
        <w:pageBreakBefore w:val="0"/>
        <w:widowControl w:val="0"/>
        <w:numPr>
          <w:ilvl w:val="0"/>
          <w:numId w:val="0"/>
        </w:numPr>
        <w:tabs>
          <w:tab w:val="left" w:pos="1440"/>
        </w:tabs>
        <w:kinsoku/>
        <w:wordWrap/>
        <w:overflowPunct/>
        <w:topLinePunct w:val="0"/>
        <w:autoSpaceDE/>
        <w:autoSpaceDN/>
        <w:bidi w:val="0"/>
        <w:adjustRightInd/>
        <w:snapToGrid/>
        <w:spacing w:afterAutospacing="0" w:line="240" w:lineRule="auto"/>
        <w:ind w:leftChars="0" w:right="0" w:rightChars="0" w:firstLine="640" w:firstLineChars="200"/>
        <w:jc w:val="both"/>
        <w:textAlignment w:val="auto"/>
        <w:outlineLvl w:val="9"/>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3.禁牧工作：各地要将禁牧工作纳入常态化管理，继续加大巡查力度，全面摸清本辖区内牛羊等传染源数量、引进和输出情况。强化传染源管理，持续推进重点地区淘汰牛羊、牛羊标准化规模养殖、有螺地带禁牧、家畜圈养、家畜查治等措施。充分发挥禁牧协管员的巡查劝阻作用，继续加强禁牧工作宣传引导，持续推进有螺环境禁牧工作。</w:t>
      </w:r>
    </w:p>
    <w:p w14:paraId="0948C0B8">
      <w:pPr>
        <w:keepNext w:val="0"/>
        <w:keepLines w:val="0"/>
        <w:pageBreakBefore w:val="0"/>
        <w:widowControl w:val="0"/>
        <w:numPr>
          <w:ilvl w:val="0"/>
          <w:numId w:val="0"/>
        </w:numPr>
        <w:tabs>
          <w:tab w:val="left" w:pos="1440"/>
        </w:tabs>
        <w:kinsoku/>
        <w:wordWrap/>
        <w:overflowPunct/>
        <w:topLinePunct w:val="0"/>
        <w:autoSpaceDE/>
        <w:autoSpaceDN/>
        <w:bidi w:val="0"/>
        <w:adjustRightInd/>
        <w:snapToGrid/>
        <w:spacing w:afterAutospacing="0" w:line="240" w:lineRule="auto"/>
        <w:ind w:leftChars="0" w:right="0" w:rightChars="0" w:firstLine="640" w:firstLineChars="200"/>
        <w:jc w:val="both"/>
        <w:textAlignment w:val="auto"/>
        <w:outlineLvl w:val="9"/>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4.外来流动人员防控：各地要根据防治需要实时掌握本辖区内外来务工人员、各类建设项目施工人员以及辖区渔船民等流动人员情况，积极协助血防部门做好血吸虫病健康教育等各项防治工作，确保本辖区内外来流动人员血吸虫病零感染。</w:t>
      </w:r>
    </w:p>
    <w:p w14:paraId="0DC444A0">
      <w:pPr>
        <w:keepNext w:val="0"/>
        <w:keepLines w:val="0"/>
        <w:pageBreakBefore w:val="0"/>
        <w:widowControl w:val="0"/>
        <w:numPr>
          <w:ilvl w:val="0"/>
          <w:numId w:val="0"/>
        </w:numPr>
        <w:tabs>
          <w:tab w:val="left" w:pos="1440"/>
        </w:tabs>
        <w:kinsoku/>
        <w:wordWrap/>
        <w:overflowPunct/>
        <w:topLinePunct w:val="0"/>
        <w:autoSpaceDE/>
        <w:autoSpaceDN/>
        <w:bidi w:val="0"/>
        <w:adjustRightInd/>
        <w:snapToGrid/>
        <w:spacing w:afterAutospacing="0" w:line="240" w:lineRule="auto"/>
        <w:ind w:leftChars="0" w:right="0" w:rightChars="0" w:firstLine="640" w:firstLineChars="200"/>
        <w:jc w:val="both"/>
        <w:textAlignment w:val="auto"/>
        <w:outlineLvl w:val="9"/>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 xml:space="preserve"> 5.查治病和达标升类（血吸虫病消除标准）工作:各地要积极协助血防机构做好血吸虫查治工作，积极动员群众主动接受血吸虫病检查和治疗，尽最大可能做到不漏查、不漏治，同时配合血防达标考核小组做好血吸虫病达标升类工作。 </w:t>
      </w:r>
    </w:p>
    <w:p w14:paraId="09E4A1B2">
      <w:pPr>
        <w:keepNext w:val="0"/>
        <w:keepLines w:val="0"/>
        <w:pageBreakBefore w:val="0"/>
        <w:widowControl w:val="0"/>
        <w:numPr>
          <w:ilvl w:val="0"/>
          <w:numId w:val="0"/>
        </w:numPr>
        <w:tabs>
          <w:tab w:val="left" w:pos="1440"/>
        </w:tabs>
        <w:kinsoku/>
        <w:wordWrap/>
        <w:overflowPunct/>
        <w:topLinePunct w:val="0"/>
        <w:autoSpaceDE/>
        <w:autoSpaceDN/>
        <w:bidi w:val="0"/>
        <w:adjustRightInd/>
        <w:snapToGrid/>
        <w:spacing w:afterAutospacing="0" w:line="240" w:lineRule="auto"/>
        <w:ind w:leftChars="0" w:right="0" w:rightChars="0" w:firstLine="640" w:firstLineChars="200"/>
        <w:jc w:val="both"/>
        <w:textAlignment w:val="auto"/>
        <w:outlineLvl w:val="9"/>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6.血吸虫病健康教育工作：通过采取拉横幅、电子显示屏、刷写标语、发放明白纸、张贴宣传画等方式协助做好血吸虫病健康教育宣传工作，同时利用贵池血防微信公众号、抖音、快手等新媒体形式实时推送血吸虫病防治知识和防护措施，使血防知识家喻户晓，使血防工作深入人心。</w:t>
      </w:r>
    </w:p>
    <w:p w14:paraId="186F7B21">
      <w:pPr>
        <w:jc w:val="both"/>
        <w:rPr>
          <w:rFonts w:hint="eastAsia" w:ascii="仿宋_GB2312" w:hAnsi="仿宋_GB2312" w:eastAsia="仿宋_GB2312" w:cs="仿宋_GB2312"/>
          <w:sz w:val="32"/>
          <w:szCs w:val="32"/>
        </w:rPr>
      </w:pPr>
      <w:r>
        <w:rPr>
          <w:rFonts w:hint="eastAsia" w:ascii="仿宋_GB2312" w:hAnsi="仿宋" w:eastAsia="仿宋_GB2312"/>
          <w:sz w:val="32"/>
          <w:szCs w:val="32"/>
          <w:lang w:val="en-US" w:eastAsia="zh-CN"/>
        </w:rPr>
        <w:t>2026年是“十五五”开局之年，也是步入血吸虫病消除“冲刺期”的第一年，做好今年的血防工作显得尤为重要。各地要强化责任担当，弘扬实干精神，全力协助血防机构扎实做好血吸虫病防治工作，努力完成全年各项防治任务目标，同时配合省、市、区完成相应的血防工作督导和医疗机构急感防控工作督导，不断推进血吸虫病消除进程。</w:t>
      </w:r>
    </w:p>
    <w:p w14:paraId="43A27751">
      <w:pPr>
        <w:jc w:val="left"/>
        <w:rPr>
          <w:rFonts w:hint="eastAsia" w:ascii="仿宋_GB2312" w:hAnsi="仿宋_GB2312" w:eastAsia="仿宋_GB2312" w:cs="仿宋_GB2312"/>
          <w:sz w:val="32"/>
          <w:szCs w:val="32"/>
          <w:lang w:val="en-US" w:eastAsia="zh-CN"/>
        </w:rPr>
      </w:pPr>
    </w:p>
    <w:p w14:paraId="221EFB6F"/>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441B4B"/>
    <w:rsid w:val="32441B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2026-04-29T07:54:00Z</dcterms:created>
  <dc:creator>WPS_1719140613</dc:creator>
  <cp:lastModifiedBy>WPS_1719140613</cp:lastModifiedBy>
  <dcterms:modified xsi:type="dcterms:W3CDTF">2026-04-29T07:54:57Z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909583048C254D37BEDD1B48F3CAAECA_11</vt:lpwstr>
  </property>
  <property fmtid="{D5CDD505-2E9C-101B-9397-08002B2CF9AE}" pid="4" name="KSOTemplateDocerSaveRecord">
    <vt:lpwstr>eyJoZGlkIjoiZWFlZDU3ZjQ5MmFmMGI1MjUyMzA4ZWUwN2IzMjM1ZjYiLCJ1c2VySWQiOiIxNjA5ODgzMTM4In0=</vt:lpwstr>
  </property>
</Properties>
</file>