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9B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黑体_GBK" w:hAnsi="方正黑体_GBK" w:eastAsia="方正黑体_GBK" w:cs="方正黑体_GBK"/>
          <w:sz w:val="44"/>
          <w:szCs w:val="44"/>
        </w:rPr>
      </w:pPr>
      <w:r>
        <w:rPr>
          <w:rFonts w:hint="eastAsia" w:ascii="方正黑体_GBK" w:hAnsi="方正黑体_GBK" w:eastAsia="方正黑体_GBK" w:cs="方正黑体_GBK"/>
          <w:sz w:val="44"/>
          <w:szCs w:val="44"/>
          <w:lang w:val="en-US" w:eastAsia="zh-CN"/>
        </w:rPr>
        <w:t>贵池区人民政府2025年</w:t>
      </w:r>
      <w:r>
        <w:rPr>
          <w:rFonts w:hint="eastAsia" w:ascii="方正黑体_GBK" w:hAnsi="方正黑体_GBK" w:eastAsia="方正黑体_GBK" w:cs="方正黑体_GBK"/>
          <w:sz w:val="44"/>
          <w:szCs w:val="44"/>
        </w:rPr>
        <w:t>政府信息公开</w:t>
      </w:r>
    </w:p>
    <w:p w14:paraId="12E484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黑体_GBK" w:hAnsi="方正黑体_GBK" w:eastAsia="方正黑体_GBK" w:cs="方正黑体_GBK"/>
          <w:sz w:val="44"/>
          <w:szCs w:val="44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44"/>
          <w:szCs w:val="44"/>
        </w:rPr>
        <w:t>工作年度报告</w:t>
      </w:r>
    </w:p>
    <w:p w14:paraId="7255C209">
      <w:pPr>
        <w:spacing w:line="540" w:lineRule="exact"/>
        <w:ind w:firstLine="640"/>
        <w:jc w:val="center"/>
        <w:rPr>
          <w:rFonts w:hint="eastAsia" w:ascii="方正小标宋简体" w:hAnsi="仿宋" w:eastAsia="方正小标宋简体"/>
          <w:b/>
          <w:sz w:val="44"/>
          <w:szCs w:val="32"/>
        </w:rPr>
      </w:pPr>
    </w:p>
    <w:p w14:paraId="11F4C2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本报告依据《中华人民共和国政府信息公开条例》（国务院令第711号）和《国务院办公厅政府信息与政务公开办公室关于印发&lt;中华人民共和国政府信息公开工作年度报告格式&gt;的通知》（国办公开办函〔2021〕30号）要求，结合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年我区政府信息公开工作编制而成。本报告中使用数据统计期限为202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年1月1日至202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D3D3D"/>
          <w:spacing w:val="0"/>
          <w:sz w:val="32"/>
          <w:szCs w:val="32"/>
          <w:shd w:val="clear" w:fill="FFFFFF"/>
        </w:rPr>
        <w:t>年12月31日。如对本报告有任何疑问，请与贵池区数据资源管理局联系（地址：贵池区通港路77号，电话：0566-3211975，邮箱：gczwgk@163.com，邮编：247100）。</w:t>
      </w:r>
    </w:p>
    <w:p w14:paraId="5A398BD7">
      <w:pPr>
        <w:numPr>
          <w:ilvl w:val="0"/>
          <w:numId w:val="1"/>
        </w:numPr>
        <w:spacing w:line="54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总体情况</w:t>
      </w:r>
    </w:p>
    <w:p w14:paraId="0A2A278A">
      <w:pPr>
        <w:numPr>
          <w:ilvl w:val="0"/>
          <w:numId w:val="0"/>
        </w:numPr>
        <w:spacing w:line="540" w:lineRule="exact"/>
        <w:ind w:firstLine="640" w:firstLineChars="200"/>
        <w:rPr>
          <w:rFonts w:hint="eastAsia" w:ascii="仿宋_GB2312" w:hAnsi="仿宋_GB2312" w:eastAsia="仿宋_GB2312" w:cs="仿宋_GB2312"/>
          <w:color w:val="0000FF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主动公开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2025年，贵池区通过政府信息公开专栏发布信息19558条。严格落实《贵池区2025 年政务公开重点工作任务》相关工作安排。推进政策公开，通过“助企纾困”、“放管服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”改革、“创优营商环境为企服务”等专题专栏集中发布优化营商环境类信息158条；持续推进民生领域信息公开，优化义务教育、医疗卫生、养老服务、稳岗就业、生态环境等栏目设置，强化信息发布时效性，共发布相关信息904条；推进高质量体系建设及落实情况信息公开，及时发布信息91条。强化权力配置信息公开，动态更新各部门权责清单、公共服务清单及中介服务清单等信息并及时发布权力运行结果信息397条。持续提升政策解读水平，通过视频、图片以及文字等多种形式共发布解读信息7条；召开新闻发布会，对2025年一季度全区经济运行了情况进行解读。强化公众参与，发布公众征集6件；丰富公众参与形式，开展“政府开放日”活动8场。</w:t>
      </w:r>
    </w:p>
    <w:p w14:paraId="0B8F7B2D">
      <w:pPr>
        <w:spacing w:line="5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依申请公开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2025年，全区共收到政府信息公开申请127件，结转上年度1件。共办理回复126件，结转下年度2件。7件回复被复议（5件结果维持，1件申请人主动撤销，1件尚未审结），3件回复被诉讼（2件维持，1件申请人主动撤销）。</w:t>
      </w:r>
    </w:p>
    <w:p w14:paraId="7010009A">
      <w:pPr>
        <w:spacing w:line="5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政府信息管理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。严格落实政府信息发布“三审”制度，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加强保密审查。对全区政务公开网发布的信息进行实时监控与排查，印发信息安全工作提醒函12期。开展失效无效历史信息集中清理，累计清理信息1000余条。全年新增规范性文件1件，现行有效规范性文件132件。</w:t>
      </w:r>
    </w:p>
    <w:p w14:paraId="7A625726">
      <w:pPr>
        <w:spacing w:line="540" w:lineRule="exact"/>
        <w:ind w:firstLine="640" w:firstLineChars="200"/>
        <w:rPr>
          <w:rFonts w:hint="eastAsia" w:ascii="仿宋_GB2312" w:hAnsi="仿宋_GB2312" w:eastAsia="仿宋_GB2312" w:cs="仿宋_GB2312"/>
          <w:color w:val="0000FF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政府信息公开平台建设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不断增强政府网站搜索功能，优化公开专栏设置。推进电子版政府公报的使用，全年共编印政府公报3期。加强政务新媒体日常管理工作，2025年，“两微”共发布信息3768条（微信2003条，微博1165条）。加强区级政务公开专区日常维护，保障专区的政府信息查询、政府信息公开申请等功能。</w:t>
      </w:r>
    </w:p>
    <w:p w14:paraId="0C538855">
      <w:pPr>
        <w:spacing w:line="540" w:lineRule="exact"/>
        <w:ind w:firstLine="640" w:firstLineChars="200"/>
        <w:rPr>
          <w:rFonts w:hint="eastAsia" w:ascii="仿宋_GB2312" w:hAnsi="仿宋_GB2312" w:eastAsia="仿宋_GB2312" w:cs="仿宋_GB2312"/>
          <w:color w:val="0000FF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监督保障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印发年度重点工作任务分工，明确责任，细化分工。安排人员对政务公开专栏进行了两轮巡查。同时借助专业机构对全区网上公开情况进行两轮专业评估，反馈问题清单。为保障整改效果，及时召开业务培训会，指导各单位做好整改工作。全年召开业务培训会2次，培训人员100余人次。2025年，我区未开展社会评议，未发生因信息发布而造成严重后果需进行责任追究的情况。</w:t>
      </w:r>
    </w:p>
    <w:p w14:paraId="2DC84C8E">
      <w:pPr>
        <w:numPr>
          <w:ilvl w:val="0"/>
          <w:numId w:val="0"/>
        </w:numPr>
        <w:spacing w:line="540" w:lineRule="exact"/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/>
          <w:sz w:val="32"/>
          <w:szCs w:val="32"/>
        </w:rPr>
        <w:t>主动公开政府信息情况</w:t>
      </w:r>
    </w:p>
    <w:tbl>
      <w:tblPr>
        <w:tblStyle w:val="4"/>
        <w:tblW w:w="9740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220DBC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5105C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4A4F315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9D6B0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6C723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E15F4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7E9DA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541C44C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FC4A5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D123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ED581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54DED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CD9B9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5303E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324EA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A3DA9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1A361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132</w:t>
            </w:r>
          </w:p>
        </w:tc>
      </w:tr>
      <w:tr w14:paraId="4324EF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75E00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342323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C672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CAED5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F67F09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4A66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A70CF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14993</w:t>
            </w:r>
          </w:p>
        </w:tc>
      </w:tr>
      <w:tr w14:paraId="488C14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341BA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6AF117C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2B937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0159C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386FD7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FC1A4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BD64E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1254</w:t>
            </w:r>
          </w:p>
        </w:tc>
      </w:tr>
      <w:tr w14:paraId="49CC44A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A617A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1DC35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kern w:val="0"/>
                <w:sz w:val="21"/>
                <w:szCs w:val="21"/>
                <w:lang w:val="en-US" w:eastAsia="zh-CN" w:bidi="ar"/>
              </w:rPr>
              <w:t>94</w:t>
            </w:r>
          </w:p>
        </w:tc>
      </w:tr>
      <w:tr w14:paraId="3EC9BC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9BD10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411548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84647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 w14:paraId="002033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22A707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DDC978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 w14:paraId="76E99DFC">
            <w:pPr>
              <w:jc w:val="center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3964.01</w:t>
            </w:r>
          </w:p>
        </w:tc>
      </w:tr>
    </w:tbl>
    <w:p w14:paraId="0AAA4C6B">
      <w:pPr>
        <w:numPr>
          <w:ilvl w:val="0"/>
          <w:numId w:val="0"/>
        </w:numPr>
        <w:spacing w:line="54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三、收到和处理政府信息公开申请情况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943"/>
        <w:gridCol w:w="3220"/>
        <w:gridCol w:w="688"/>
        <w:gridCol w:w="688"/>
        <w:gridCol w:w="688"/>
        <w:gridCol w:w="688"/>
        <w:gridCol w:w="688"/>
        <w:gridCol w:w="688"/>
        <w:gridCol w:w="689"/>
      </w:tblGrid>
      <w:tr w14:paraId="175D611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5B3F5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17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A2E34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162489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A3089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D3462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EC5D8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23BDF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4DC10DF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493BCF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A74B2A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BEA5D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5DED84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362FD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32A406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3D43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90615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5ABE89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89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ABBE311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18A25FA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F3AA4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9DA4C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124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F848C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979D6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4289B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DA8E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114B3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51CDD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127</w:t>
            </w:r>
          </w:p>
        </w:tc>
      </w:tr>
      <w:tr w14:paraId="3569E0A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92D75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1C1A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DCE26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8B39D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D8F3E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B9B3B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FD3034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D4076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5ABE153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47511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4F4B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C5FD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26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63975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22E9F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C0501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79B46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83AC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55BDF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26</w:t>
            </w:r>
          </w:p>
        </w:tc>
      </w:tr>
      <w:tr w14:paraId="44F70D6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1049A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6DED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E2389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14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24B86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8A762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CF9F3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7B387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D6A94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E2D2A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14</w:t>
            </w:r>
          </w:p>
        </w:tc>
      </w:tr>
      <w:tr w14:paraId="235858C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3478C8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4E13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4BBA4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D0E0D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388AB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8FC51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A3CCF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AFA25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CAF4F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55946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3AA2EE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B13705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C15C17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1FF5C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B6218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3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BB6B1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F3638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C3444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9BB4D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8F6F2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6F7AA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3</w:t>
            </w:r>
          </w:p>
        </w:tc>
      </w:tr>
      <w:tr w14:paraId="2DA1A38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D029A7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81EE0B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33810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5A64CD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391A90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4B8A9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BB8BD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4B4B7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50484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55CF5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D3A5E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984C42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CCBCED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ADCAA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4A469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AFCC3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B72CC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3942B5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53FBB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ED87DB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32780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524DA26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F82091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D6997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88854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12609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45DB4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0B052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82390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38726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EE9D1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B74C6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5</w:t>
            </w:r>
          </w:p>
        </w:tc>
      </w:tr>
      <w:tr w14:paraId="4D56697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0462EB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82585E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023CE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8FE5E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8F4CE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577BD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0E84B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7B3E3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FC607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2E4F2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2F9C1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96E2B9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442258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12DC2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BCD8A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1249E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82EC8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C9842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643EB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130F94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E5E7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7C3703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D4F3B2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09588F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7DEEF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A858DF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B20DA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2ED24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31A96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79FEA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DCF68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A5BF6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507965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F8A95D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8E9CC7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63E3E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06E29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49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42657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74BAB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95D32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F5C1E8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449F7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BC8E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49</w:t>
            </w:r>
          </w:p>
        </w:tc>
      </w:tr>
      <w:tr w14:paraId="7C32EF6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468622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55DC44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1EB31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BCED8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9C261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C2884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685CE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05A91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C16C1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AE86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4</w:t>
            </w:r>
          </w:p>
        </w:tc>
      </w:tr>
      <w:tr w14:paraId="738EBA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8B00BB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CFDFF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9A7F6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C0164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ED86E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FA931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FFA0A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82D4B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B70E75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490B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C847AF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678DB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BEBE4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CEC55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82686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4A8F1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2BF9FB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C8409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043200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6DBC9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B2CD9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3F481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832595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4F40F3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24D50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593A4D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0608B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A1FE6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0CCB4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64B85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9CBF0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BF0B6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19A37C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79222E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BAC8D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5493E6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CD7FD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963AF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75999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645389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219DF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1AE78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4C79EE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B0D89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E98615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CA7BFA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6C642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29E74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4A0901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55039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F18C6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177EF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E36BC5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22B73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7607AC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1A7D26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47FBAB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F3960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369066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B48442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761893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F2E0E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0E116D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top"/>
          </w:tcPr>
          <w:p w14:paraId="1CA6EE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13777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C69DA1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8693A4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697D4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AC3D4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AF984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121CF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81A7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384DF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C770A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E26E0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29BE1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</w:tr>
      <w:tr w14:paraId="087E319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F16FA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61B36E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188EE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D5EEDA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1103B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3F66E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CD9F0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4A236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21EB6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3F153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2217E5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0DE7BD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8A3135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41F9C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905AC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19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9A08E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D2AFEE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2EB80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E458A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76E4D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F2629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20</w:t>
            </w:r>
          </w:p>
        </w:tc>
      </w:tr>
      <w:tr w14:paraId="4BE0748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8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3C460B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9E2B5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7E9115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123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7488A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32455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34B17A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6C0F83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F635AE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AF8A1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126</w:t>
            </w:r>
          </w:p>
        </w:tc>
      </w:tr>
      <w:tr w14:paraId="2CE5125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1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9FC140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408AE1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4D988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36BBB9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2B8DB0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101A70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02D39D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  <w:r>
              <w:rPr>
                <w:rFonts w:hint="default" w:ascii="Calibri" w:hAnsi="Calibri" w:eastAsia="宋体" w:cs="Calibri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8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 w14:paraId="50D6DC7B">
            <w:pPr>
              <w:jc w:val="center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2</w:t>
            </w:r>
          </w:p>
        </w:tc>
      </w:tr>
    </w:tbl>
    <w:p w14:paraId="167E27B5">
      <w:pPr>
        <w:numPr>
          <w:ilvl w:val="0"/>
          <w:numId w:val="0"/>
        </w:numPr>
        <w:spacing w:line="540" w:lineRule="exact"/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四、政府信息公开行政复议、行政诉讼情况</w:t>
      </w:r>
    </w:p>
    <w:tbl>
      <w:tblPr>
        <w:tblStyle w:val="4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70ABBA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4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2CB61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503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7CCB9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25DAB1D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1C98E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9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F5C35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0A27E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C367A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9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346D6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53EAA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5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93C573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25B1B9B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FB9B02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30FCE4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4360DC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AA9620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3AFB7A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1661E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05700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901C7E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A0F98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94ADA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6BEA85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D7279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F0050F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2403B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5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1EDFF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741743C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1851D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5</w:t>
            </w:r>
            <w:r>
              <w:rPr>
                <w:rFonts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1234E5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AAB82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1 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CCF5C4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1 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D2693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7 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5FAA1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38BDBF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71B181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5FDAE7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E3414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F91AA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 2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04B2056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 0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2B33499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1 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6B77A0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黑体" w:hAnsi="宋体" w:eastAsia="黑体" w:cs="黑体"/>
                <w:kern w:val="0"/>
                <w:sz w:val="20"/>
                <w:szCs w:val="20"/>
                <w:lang w:val="en-US" w:eastAsia="zh-CN" w:bidi="ar"/>
              </w:rPr>
              <w:t>0 </w:t>
            </w:r>
          </w:p>
        </w:tc>
        <w:tc>
          <w:tcPr>
            <w:tcW w:w="65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108" w:type="dxa"/>
              <w:right w:w="108" w:type="dxa"/>
            </w:tcMar>
            <w:vAlign w:val="center"/>
          </w:tcPr>
          <w:p w14:paraId="4365B78C">
            <w:pPr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</w:t>
            </w:r>
          </w:p>
        </w:tc>
      </w:tr>
    </w:tbl>
    <w:p w14:paraId="2DF315B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640" w:firstLineChars="200"/>
        <w:jc w:val="both"/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五、存在的主要问题及改进情况</w:t>
      </w:r>
    </w:p>
    <w:p w14:paraId="722ABC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420"/>
        <w:jc w:val="both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存在问题：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一是部分单位依申请公开办理能力不足。二是镇街道工作人员调整频繁，导致工作连续性差。</w:t>
      </w:r>
    </w:p>
    <w:p w14:paraId="233249D0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lang w:val="en-US" w:eastAsia="zh-CN" w:bidi="ar-SA"/>
        </w:rPr>
        <w:t>改进措施：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一是开展依申请公开专项培训，分析案例，解读法规；要求各单位收到信息公开申请时将情况告知政务公开主管单位，主管单位全程跟踪指导，确保办理流程合规，答复依据充分、合法依规。二是建立全区政务公开工作人员名录，及时掌握人员调整情况。针对“新人”采取小范围集中或上门一对一等方式进行业务培训，确保“新人”快速掌握相关业务能力，使政务公开工作能连续高效开展。</w:t>
      </w:r>
    </w:p>
    <w:p w14:paraId="609B4F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right="0" w:firstLine="640" w:firstLineChars="200"/>
        <w:jc w:val="both"/>
        <w:rPr>
          <w:rFonts w:hint="eastAsia" w:ascii="黑体" w:hAnsi="黑体" w:eastAsia="黑体" w:cs="仿宋"/>
          <w:sz w:val="32"/>
          <w:szCs w:val="32"/>
        </w:rPr>
      </w:pPr>
      <w:r>
        <w:rPr>
          <w:rFonts w:hint="eastAsia" w:ascii="黑体" w:hAnsi="黑体" w:eastAsia="黑体" w:cs="仿宋"/>
          <w:sz w:val="32"/>
          <w:szCs w:val="32"/>
        </w:rPr>
        <w:t>六、其他需要报告的事项</w:t>
      </w:r>
    </w:p>
    <w:p w14:paraId="4B858D3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420"/>
        <w:jc w:val="both"/>
      </w:pPr>
      <w:r>
        <w:rPr>
          <w:rFonts w:hint="default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按照《国务院办公厅关于印发〈政府信息公开信息处理费管理办法〉的通知》（国办函〔2020〕109号）规定的按件、按量收费标准，本年度没有产生信息公开处理费。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21DA752-CFC7-4D01-9467-2E539725929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0BA8EA8-C215-4E19-AFD5-C010B9898C7E}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3" w:fontKey="{25C27FDA-7D8C-436B-B4FC-D8F0B43945F5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EC5776BE-2B19-4618-9292-A57A91D26AA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B52532B1-7EB5-4A91-8B20-0B54D51356C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870BA072-1622-441F-B397-67A7B940D84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7" w:fontKey="{BD3DFCEE-932B-46E6-A477-759BDF72E043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299FD"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2EE5D62F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599A70"/>
    <w:multiLevelType w:val="singleLevel"/>
    <w:tmpl w:val="49599A7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F2667"/>
    <w:rsid w:val="01003E95"/>
    <w:rsid w:val="022E2032"/>
    <w:rsid w:val="03A603CE"/>
    <w:rsid w:val="056009AF"/>
    <w:rsid w:val="07372051"/>
    <w:rsid w:val="077B36C0"/>
    <w:rsid w:val="09CB446B"/>
    <w:rsid w:val="0A34344D"/>
    <w:rsid w:val="0B103645"/>
    <w:rsid w:val="0CF07D67"/>
    <w:rsid w:val="0DC52F4F"/>
    <w:rsid w:val="10214A5E"/>
    <w:rsid w:val="108A24AB"/>
    <w:rsid w:val="111855F4"/>
    <w:rsid w:val="133624FE"/>
    <w:rsid w:val="13E618E5"/>
    <w:rsid w:val="14175432"/>
    <w:rsid w:val="143D057B"/>
    <w:rsid w:val="15786FC5"/>
    <w:rsid w:val="16034ADC"/>
    <w:rsid w:val="16467ABD"/>
    <w:rsid w:val="17C57E8F"/>
    <w:rsid w:val="19960BBD"/>
    <w:rsid w:val="19DF6A21"/>
    <w:rsid w:val="1BBD2F92"/>
    <w:rsid w:val="1BDA1766"/>
    <w:rsid w:val="1E112162"/>
    <w:rsid w:val="1F7315FD"/>
    <w:rsid w:val="200618B1"/>
    <w:rsid w:val="23323033"/>
    <w:rsid w:val="23DD6465"/>
    <w:rsid w:val="23E62651"/>
    <w:rsid w:val="246A734E"/>
    <w:rsid w:val="25267701"/>
    <w:rsid w:val="26552372"/>
    <w:rsid w:val="2B5B4633"/>
    <w:rsid w:val="2B934D71"/>
    <w:rsid w:val="2B9F25ED"/>
    <w:rsid w:val="30D96334"/>
    <w:rsid w:val="32C11A23"/>
    <w:rsid w:val="343C56C0"/>
    <w:rsid w:val="355C72C0"/>
    <w:rsid w:val="358C6024"/>
    <w:rsid w:val="359A56F2"/>
    <w:rsid w:val="35AB5133"/>
    <w:rsid w:val="37941F3F"/>
    <w:rsid w:val="37D13C1E"/>
    <w:rsid w:val="37E551C2"/>
    <w:rsid w:val="38180E94"/>
    <w:rsid w:val="38B00DF9"/>
    <w:rsid w:val="39916502"/>
    <w:rsid w:val="39D664AA"/>
    <w:rsid w:val="3A1324CD"/>
    <w:rsid w:val="3AE710BD"/>
    <w:rsid w:val="3CCB40C7"/>
    <w:rsid w:val="3E111CCE"/>
    <w:rsid w:val="3EF32DD6"/>
    <w:rsid w:val="3F7C2C8F"/>
    <w:rsid w:val="401F361F"/>
    <w:rsid w:val="40BD36C6"/>
    <w:rsid w:val="41A8164F"/>
    <w:rsid w:val="41EA1096"/>
    <w:rsid w:val="42084BCD"/>
    <w:rsid w:val="42C6780A"/>
    <w:rsid w:val="432534D1"/>
    <w:rsid w:val="445A0511"/>
    <w:rsid w:val="445E6CA4"/>
    <w:rsid w:val="448B2102"/>
    <w:rsid w:val="45FD1A0A"/>
    <w:rsid w:val="49352AAB"/>
    <w:rsid w:val="49A80231"/>
    <w:rsid w:val="4C4423AE"/>
    <w:rsid w:val="4EED4299"/>
    <w:rsid w:val="51D442CE"/>
    <w:rsid w:val="529F5629"/>
    <w:rsid w:val="52A1019F"/>
    <w:rsid w:val="52CA0C50"/>
    <w:rsid w:val="54AB6D6C"/>
    <w:rsid w:val="55286316"/>
    <w:rsid w:val="55953EB3"/>
    <w:rsid w:val="5634007B"/>
    <w:rsid w:val="582616D3"/>
    <w:rsid w:val="58B83058"/>
    <w:rsid w:val="5940227C"/>
    <w:rsid w:val="5ADB7D78"/>
    <w:rsid w:val="5D20663A"/>
    <w:rsid w:val="5FB94CDF"/>
    <w:rsid w:val="60680A3A"/>
    <w:rsid w:val="62306F99"/>
    <w:rsid w:val="649746A3"/>
    <w:rsid w:val="65476131"/>
    <w:rsid w:val="65851E77"/>
    <w:rsid w:val="670948C5"/>
    <w:rsid w:val="67B70918"/>
    <w:rsid w:val="682F08AB"/>
    <w:rsid w:val="69D30E54"/>
    <w:rsid w:val="6A804048"/>
    <w:rsid w:val="6A9D16A1"/>
    <w:rsid w:val="6B5A3487"/>
    <w:rsid w:val="6C982DAE"/>
    <w:rsid w:val="6CB12203"/>
    <w:rsid w:val="71FA5E13"/>
    <w:rsid w:val="732032ED"/>
    <w:rsid w:val="778C0BB0"/>
    <w:rsid w:val="7A220940"/>
    <w:rsid w:val="7A3E70FB"/>
    <w:rsid w:val="7A683C7D"/>
    <w:rsid w:val="7ABC1A6A"/>
    <w:rsid w:val="7B5B4A54"/>
    <w:rsid w:val="7B9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  <w:bCs/>
    </w:rPr>
  </w:style>
  <w:style w:type="character" w:styleId="7">
    <w:name w:val="FollowedHyperlink"/>
    <w:basedOn w:val="5"/>
    <w:qFormat/>
    <w:uiPriority w:val="0"/>
    <w:rPr>
      <w:color w:val="333333"/>
      <w:u w:val="none"/>
    </w:rPr>
  </w:style>
  <w:style w:type="character" w:styleId="8">
    <w:name w:val="HTML Definition"/>
    <w:basedOn w:val="5"/>
    <w:qFormat/>
    <w:uiPriority w:val="0"/>
    <w:rPr>
      <w:i/>
      <w:iCs/>
    </w:rPr>
  </w:style>
  <w:style w:type="character" w:styleId="9">
    <w:name w:val="HTML Acronym"/>
    <w:basedOn w:val="5"/>
    <w:qFormat/>
    <w:uiPriority w:val="0"/>
  </w:style>
  <w:style w:type="character" w:styleId="10">
    <w:name w:val="Hyperlink"/>
    <w:basedOn w:val="5"/>
    <w:qFormat/>
    <w:uiPriority w:val="0"/>
    <w:rPr>
      <w:color w:val="0000FF"/>
      <w:u w:val="single"/>
    </w:rPr>
  </w:style>
  <w:style w:type="character" w:styleId="11">
    <w:name w:val="HTML Code"/>
    <w:basedOn w:val="5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2">
    <w:name w:val="HTML Keyboard"/>
    <w:basedOn w:val="5"/>
    <w:qFormat/>
    <w:uiPriority w:val="0"/>
    <w:rPr>
      <w:rFonts w:ascii="monospace" w:hAnsi="monospace" w:eastAsia="monospace" w:cs="monospace"/>
      <w:sz w:val="21"/>
      <w:szCs w:val="21"/>
    </w:rPr>
  </w:style>
  <w:style w:type="character" w:styleId="13">
    <w:name w:val="HTML Sample"/>
    <w:basedOn w:val="5"/>
    <w:qFormat/>
    <w:uiPriority w:val="0"/>
    <w:rPr>
      <w:rFonts w:hint="default" w:ascii="monospace" w:hAnsi="monospace" w:eastAsia="monospace" w:cs="monospace"/>
      <w:sz w:val="21"/>
      <w:szCs w:val="21"/>
    </w:rPr>
  </w:style>
  <w:style w:type="character" w:customStyle="1" w:styleId="14">
    <w:name w:val="button"/>
    <w:basedOn w:val="5"/>
    <w:qFormat/>
    <w:uiPriority w:val="0"/>
  </w:style>
  <w:style w:type="character" w:customStyle="1" w:styleId="15">
    <w:name w:val="tmpztreemove_arrow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1912</Words>
  <Characters>2063</Characters>
  <Lines>0</Lines>
  <Paragraphs>0</Paragraphs>
  <TotalTime>0</TotalTime>
  <ScaleCrop>false</ScaleCrop>
  <LinksUpToDate>false</LinksUpToDate>
  <CharactersWithSpaces>2214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2026-01-05T08:29:00Z</dcterms:created>
  <dc:creator>Administrator</dc:creator>
  <cp:lastModifiedBy>KevinWang</cp:lastModifiedBy>
  <dcterms:modified xsi:type="dcterms:W3CDTF">2026-03-05T01:36:40Z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eyJoZGlkIjoiODA3NjI2MGJiYjM3OGNiMGY2ZDA3ZGZlMDZkNmIzODkiLCJ1c2VySWQiOiIxMDYzNTUxMjk3In0=</vt:lpwstr>
  </property>
  <property fmtid="{D5CDD505-2E9C-101B-9397-08002B2CF9AE}" pid="4" name="ICV">
    <vt:lpwstr>B9C004ED029B44BBA61C7E3DD4620ECA_12</vt:lpwstr>
  </property>
</Properties>
</file>