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B3D46A">
      <w:pPr>
        <w:spacing w:line="560" w:lineRule="exact"/>
        <w:jc w:val="center"/>
        <w:rPr>
          <w:rFonts w:hint="eastAsia" w:eastAsia="黑体"/>
          <w:sz w:val="44"/>
          <w:szCs w:val="44"/>
        </w:rPr>
      </w:pPr>
    </w:p>
    <w:p w14:paraId="4CAB2142">
      <w:pPr>
        <w:spacing w:line="560" w:lineRule="exact"/>
        <w:jc w:val="center"/>
        <w:rPr>
          <w:rFonts w:hint="eastAsia" w:eastAsia="黑体"/>
          <w:sz w:val="44"/>
          <w:szCs w:val="44"/>
        </w:rPr>
      </w:pPr>
    </w:p>
    <w:p w14:paraId="47299C10">
      <w:pPr>
        <w:spacing w:line="560" w:lineRule="exact"/>
        <w:jc w:val="center"/>
        <w:rPr>
          <w:rFonts w:hint="eastAsia" w:eastAsia="黑体"/>
          <w:sz w:val="44"/>
          <w:szCs w:val="44"/>
        </w:rPr>
      </w:pPr>
    </w:p>
    <w:p w14:paraId="532F0B24">
      <w:pPr>
        <w:spacing w:line="560" w:lineRule="exact"/>
        <w:jc w:val="center"/>
        <w:rPr>
          <w:rFonts w:hint="eastAsia" w:eastAsia="黑体"/>
          <w:sz w:val="44"/>
          <w:szCs w:val="44"/>
        </w:rPr>
      </w:pPr>
    </w:p>
    <w:p w14:paraId="2D34EDB1">
      <w:pPr>
        <w:spacing w:line="560" w:lineRule="exact"/>
        <w:jc w:val="center"/>
        <w:rPr>
          <w:rFonts w:hint="eastAsia" w:eastAsia="黑体"/>
          <w:sz w:val="44"/>
          <w:szCs w:val="44"/>
        </w:rPr>
      </w:pPr>
    </w:p>
    <w:p w14:paraId="027B9E22">
      <w:pPr>
        <w:spacing w:line="560" w:lineRule="exact"/>
        <w:jc w:val="center"/>
        <w:rPr>
          <w:rFonts w:hint="eastAsia" w:eastAsia="黑体"/>
          <w:sz w:val="44"/>
          <w:szCs w:val="44"/>
        </w:rPr>
      </w:pPr>
    </w:p>
    <w:p w14:paraId="3DDBB1EC">
      <w:pPr>
        <w:spacing w:line="560" w:lineRule="exact"/>
        <w:jc w:val="center"/>
        <w:rPr>
          <w:rFonts w:hint="eastAsia" w:eastAsia="黑体"/>
          <w:sz w:val="44"/>
          <w:szCs w:val="44"/>
        </w:rPr>
      </w:pPr>
    </w:p>
    <w:p w14:paraId="52E1B40B">
      <w:pPr>
        <w:spacing w:line="560" w:lineRule="exact"/>
        <w:ind w:firstLine="2560" w:firstLineChars="800"/>
        <w:jc w:val="both"/>
        <w:rPr>
          <w:rFonts w:hint="eastAsia" w:ascii="仿宋_GB2312" w:hAnsi="新宋体" w:eastAsia="仿宋_GB2312"/>
          <w:sz w:val="32"/>
          <w:szCs w:val="32"/>
        </w:rPr>
      </w:pPr>
      <w:r>
        <w:rPr>
          <w:rFonts w:hint="eastAsia" w:ascii="仿宋_GB2312" w:hAnsi="仿宋_GB2312" w:eastAsia="仿宋_GB2312" w:cs="仿宋_GB2312"/>
          <w:sz w:val="32"/>
          <w:szCs w:val="32"/>
        </w:rPr>
        <w:t>马街发﹝202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48</w:t>
      </w:r>
      <w:r>
        <w:rPr>
          <w:rFonts w:hint="eastAsia" w:ascii="仿宋_GB2312" w:hAnsi="新宋体" w:eastAsia="仿宋_GB2312"/>
          <w:sz w:val="32"/>
          <w:szCs w:val="32"/>
        </w:rPr>
        <w:t>号</w:t>
      </w:r>
    </w:p>
    <w:p w14:paraId="1FF20ECF">
      <w:pPr>
        <w:spacing w:line="560" w:lineRule="exact"/>
        <w:jc w:val="center"/>
        <w:rPr>
          <w:rFonts w:hint="eastAsia" w:ascii="仿宋_GB2312" w:hAnsi="新宋体" w:eastAsia="仿宋_GB2312"/>
          <w:sz w:val="32"/>
          <w:szCs w:val="32"/>
        </w:rPr>
      </w:pPr>
    </w:p>
    <w:p w14:paraId="6DC5606B">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default"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关于印发《马衙街道</w:t>
      </w:r>
      <w:r>
        <w:rPr>
          <w:rFonts w:hint="eastAsia" w:ascii="方正小标宋简体" w:hAnsi="方正小标宋简体" w:eastAsia="方正小标宋简体" w:cs="方正小标宋简体"/>
          <w:b w:val="0"/>
          <w:bCs w:val="0"/>
          <w:sz w:val="44"/>
          <w:szCs w:val="44"/>
        </w:rPr>
        <w:t>关于贯彻落实“四全工作法”的实施方案</w:t>
      </w:r>
      <w:r>
        <w:rPr>
          <w:rFonts w:hint="eastAsia" w:ascii="方正小标宋简体" w:hAnsi="方正小标宋简体" w:eastAsia="方正小标宋简体" w:cs="方正小标宋简体"/>
          <w:b w:val="0"/>
          <w:bCs w:val="0"/>
          <w:sz w:val="44"/>
          <w:szCs w:val="44"/>
          <w:lang w:eastAsia="zh-CN"/>
        </w:rPr>
        <w:t>（</w:t>
      </w:r>
      <w:r>
        <w:rPr>
          <w:rFonts w:hint="eastAsia" w:ascii="方正小标宋简体" w:hAnsi="方正小标宋简体" w:eastAsia="方正小标宋简体" w:cs="方正小标宋简体"/>
          <w:b w:val="0"/>
          <w:bCs w:val="0"/>
          <w:sz w:val="44"/>
          <w:szCs w:val="44"/>
          <w:lang w:val="en-US" w:eastAsia="zh-CN"/>
        </w:rPr>
        <w:t>试行</w:t>
      </w:r>
      <w:r>
        <w:rPr>
          <w:rFonts w:hint="eastAsia" w:ascii="方正小标宋简体" w:hAnsi="方正小标宋简体" w:eastAsia="方正小标宋简体" w:cs="方正小标宋简体"/>
          <w:b w:val="0"/>
          <w:bCs w:val="0"/>
          <w:sz w:val="44"/>
          <w:szCs w:val="44"/>
          <w:lang w:eastAsia="zh-CN"/>
        </w:rPr>
        <w:t>）</w:t>
      </w:r>
      <w:r>
        <w:rPr>
          <w:rFonts w:hint="eastAsia" w:ascii="方正小标宋简体" w:hAnsi="方正小标宋简体" w:eastAsia="方正小标宋简体" w:cs="方正小标宋简体"/>
          <w:b w:val="0"/>
          <w:bCs w:val="0"/>
          <w:sz w:val="44"/>
          <w:szCs w:val="44"/>
          <w:lang w:val="en-US" w:eastAsia="zh-CN"/>
        </w:rPr>
        <w:t>》的通知</w:t>
      </w:r>
    </w:p>
    <w:p w14:paraId="119EC405">
      <w:pPr>
        <w:pStyle w:val="2"/>
        <w:rPr>
          <w:rFonts w:hint="eastAsia"/>
          <w:lang w:val="en-US" w:eastAsia="zh-CN"/>
        </w:rPr>
      </w:pPr>
    </w:p>
    <w:p w14:paraId="66541653">
      <w:pPr>
        <w:keepNext w:val="0"/>
        <w:keepLines w:val="0"/>
        <w:pageBreakBefore w:val="0"/>
        <w:kinsoku/>
        <w:wordWrap/>
        <w:overflowPunct/>
        <w:topLinePunct w:val="0"/>
        <w:autoSpaceDE/>
        <w:autoSpaceDN/>
        <w:bidi w:val="0"/>
        <w:adjustRightInd w:val="0"/>
        <w:snapToGrid w:val="0"/>
        <w:spacing w:line="560" w:lineRule="exac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各村（社区）党组织、街直及驻马单位：</w:t>
      </w:r>
    </w:p>
    <w:p w14:paraId="37BE3C6B">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现将《马衙街道</w:t>
      </w:r>
      <w:r>
        <w:rPr>
          <w:rFonts w:hint="eastAsia" w:ascii="仿宋_GB2312" w:hAnsi="仿宋_GB2312" w:eastAsia="仿宋_GB2312" w:cs="仿宋_GB2312"/>
          <w:b w:val="0"/>
          <w:bCs w:val="0"/>
          <w:sz w:val="32"/>
          <w:szCs w:val="32"/>
        </w:rPr>
        <w:t>关于贯彻落实“四全工作法”的实施方案</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试行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》印发给你们，请结合工作实际，认真贯彻落实。</w:t>
      </w:r>
    </w:p>
    <w:p w14:paraId="6AB07538">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p>
    <w:p w14:paraId="692042EE">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p>
    <w:p w14:paraId="5FF2DEA8">
      <w:pPr>
        <w:keepNext w:val="0"/>
        <w:keepLines w:val="0"/>
        <w:pageBreakBefore w:val="0"/>
        <w:kinsoku/>
        <w:wordWrap/>
        <w:overflowPunct/>
        <w:topLinePunct w:val="0"/>
        <w:autoSpaceDE/>
        <w:autoSpaceDN/>
        <w:bidi w:val="0"/>
        <w:adjustRightInd w:val="0"/>
        <w:snapToGrid w:val="0"/>
        <w:spacing w:line="560" w:lineRule="exact"/>
        <w:ind w:firstLine="640" w:firstLineChars="200"/>
        <w:jc w:val="righ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中共池州市贵池区马衙街道工作委员会</w:t>
      </w:r>
    </w:p>
    <w:p w14:paraId="0DB7B468">
      <w:pPr>
        <w:keepNext w:val="0"/>
        <w:keepLines w:val="0"/>
        <w:pageBreakBefore w:val="0"/>
        <w:kinsoku/>
        <w:wordWrap/>
        <w:overflowPunct/>
        <w:topLinePunct w:val="0"/>
        <w:autoSpaceDE/>
        <w:autoSpaceDN/>
        <w:bidi w:val="0"/>
        <w:adjustRightInd w:val="0"/>
        <w:snapToGrid w:val="0"/>
        <w:spacing w:line="560" w:lineRule="exact"/>
        <w:ind w:firstLine="640" w:firstLineChars="200"/>
        <w:jc w:val="center"/>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池州市贵池区马衙街道办事处</w:t>
      </w:r>
    </w:p>
    <w:p w14:paraId="3C03121D">
      <w:pPr>
        <w:keepNext w:val="0"/>
        <w:keepLines w:val="0"/>
        <w:pageBreakBefore w:val="0"/>
        <w:kinsoku/>
        <w:wordWrap/>
        <w:overflowPunct/>
        <w:topLinePunct w:val="0"/>
        <w:autoSpaceDE/>
        <w:autoSpaceDN/>
        <w:bidi w:val="0"/>
        <w:adjustRightInd w:val="0"/>
        <w:snapToGrid w:val="0"/>
        <w:spacing w:line="560" w:lineRule="exact"/>
        <w:ind w:firstLine="640" w:firstLineChars="200"/>
        <w:jc w:val="center"/>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2025年4月14日</w:t>
      </w:r>
    </w:p>
    <w:p w14:paraId="5B26A0E8">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p>
    <w:p w14:paraId="37E7EC3B">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3B155E48">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29F1C415">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53C1FD40">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14689A1C">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z w:val="44"/>
          <w:szCs w:val="44"/>
        </w:rPr>
      </w:pPr>
      <w:r>
        <w:rPr>
          <w:rFonts w:hint="eastAsia" w:ascii="方正小标宋简体" w:hAnsi="方正小标宋简体" w:eastAsia="方正小标宋简体" w:cs="方正小标宋简体"/>
          <w:b w:val="0"/>
          <w:bCs w:val="0"/>
          <w:sz w:val="44"/>
          <w:szCs w:val="44"/>
          <w:lang w:val="en-US" w:eastAsia="zh-CN"/>
        </w:rPr>
        <w:t>马衙街道</w:t>
      </w:r>
      <w:r>
        <w:rPr>
          <w:rFonts w:hint="eastAsia" w:ascii="方正小标宋简体" w:hAnsi="方正小标宋简体" w:eastAsia="方正小标宋简体" w:cs="方正小标宋简体"/>
          <w:b w:val="0"/>
          <w:bCs w:val="0"/>
          <w:sz w:val="44"/>
          <w:szCs w:val="44"/>
        </w:rPr>
        <w:t>关于贯彻落实“四全工作法”的</w:t>
      </w:r>
    </w:p>
    <w:p w14:paraId="4713CCA5">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rPr>
        <w:t>实施方案</w:t>
      </w:r>
      <w:r>
        <w:rPr>
          <w:rFonts w:hint="eastAsia" w:ascii="方正小标宋简体" w:hAnsi="方正小标宋简体" w:eastAsia="方正小标宋简体" w:cs="方正小标宋简体"/>
          <w:b w:val="0"/>
          <w:bCs w:val="0"/>
          <w:sz w:val="44"/>
          <w:szCs w:val="44"/>
          <w:lang w:eastAsia="zh-CN"/>
        </w:rPr>
        <w:t>（</w:t>
      </w:r>
      <w:r>
        <w:rPr>
          <w:rFonts w:hint="eastAsia" w:ascii="方正小标宋简体" w:hAnsi="方正小标宋简体" w:eastAsia="方正小标宋简体" w:cs="方正小标宋简体"/>
          <w:b w:val="0"/>
          <w:bCs w:val="0"/>
          <w:sz w:val="44"/>
          <w:szCs w:val="44"/>
          <w:lang w:val="en-US" w:eastAsia="zh-CN"/>
        </w:rPr>
        <w:t>试行</w:t>
      </w:r>
      <w:r>
        <w:rPr>
          <w:rFonts w:hint="eastAsia" w:ascii="方正小标宋简体" w:hAnsi="方正小标宋简体" w:eastAsia="方正小标宋简体" w:cs="方正小标宋简体"/>
          <w:b w:val="0"/>
          <w:bCs w:val="0"/>
          <w:sz w:val="44"/>
          <w:szCs w:val="44"/>
          <w:lang w:eastAsia="zh-CN"/>
        </w:rPr>
        <w:t>）</w:t>
      </w:r>
    </w:p>
    <w:p w14:paraId="176AAAA1">
      <w:pPr>
        <w:rPr>
          <w:rFonts w:hint="eastAsia"/>
          <w:b/>
          <w:bCs/>
        </w:rPr>
      </w:pPr>
    </w:p>
    <w:p w14:paraId="37610724">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为深入贯彻落实党建引领基层治理要求，推动“四全工作法”落地见效，结合街道实际，制定本实施方案。  </w:t>
      </w:r>
    </w:p>
    <w:p w14:paraId="4E5BCEFB">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一、总体要求 </w:t>
      </w:r>
    </w:p>
    <w:p w14:paraId="07A70995">
      <w:pPr>
        <w:keepNext w:val="0"/>
        <w:keepLines w:val="0"/>
        <w:pageBreakBefore w:val="0"/>
        <w:kinsoku/>
        <w:wordWrap/>
        <w:overflowPunct/>
        <w:topLinePunct w:val="0"/>
        <w:autoSpaceDE/>
        <w:autoSpaceDN/>
        <w:bidi w:val="0"/>
        <w:adjustRightInd w:val="0"/>
        <w:snapToGrid w:val="0"/>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 xml:space="preserve">（一）指导思想 </w:t>
      </w:r>
    </w:p>
    <w:p w14:paraId="038E7F3B">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b w:val="0"/>
          <w:bCs w:val="0"/>
          <w:sz w:val="32"/>
          <w:szCs w:val="32"/>
        </w:rPr>
      </w:pPr>
      <w:r>
        <w:rPr>
          <w:rFonts w:hint="eastAsia" w:ascii="仿宋_GB2312" w:hAnsi="仿宋_GB2312" w:eastAsia="仿宋_GB2312" w:cs="仿宋_GB2312"/>
          <w:b w:val="0"/>
          <w:bCs w:val="0"/>
          <w:sz w:val="32"/>
          <w:szCs w:val="32"/>
        </w:rPr>
        <w:t>以党</w:t>
      </w:r>
      <w:r>
        <w:rPr>
          <w:rFonts w:hint="eastAsia" w:ascii="仿宋_GB2312" w:hAnsi="仿宋_GB2312" w:eastAsia="仿宋_GB2312" w:cs="仿宋_GB2312"/>
          <w:b w:val="0"/>
          <w:bCs w:val="0"/>
          <w:sz w:val="32"/>
          <w:szCs w:val="32"/>
          <w:lang w:val="en-US" w:eastAsia="zh-CN"/>
        </w:rPr>
        <w:t>的建设</w:t>
      </w:r>
      <w:r>
        <w:rPr>
          <w:rFonts w:hint="eastAsia" w:ascii="仿宋_GB2312" w:hAnsi="仿宋_GB2312" w:eastAsia="仿宋_GB2312" w:cs="仿宋_GB2312"/>
          <w:b w:val="0"/>
          <w:bCs w:val="0"/>
          <w:sz w:val="32"/>
          <w:szCs w:val="32"/>
        </w:rPr>
        <w:t>为引领，以群众需求为导向，统筹推进“党建赋能、服务集成、风险防控、机制创新”四维融合，</w:t>
      </w:r>
      <w:r>
        <w:rPr>
          <w:rFonts w:hint="eastAsia" w:ascii="仿宋_GB2312" w:hAnsi="仿宋_GB2312" w:eastAsia="仿宋_GB2312" w:cs="仿宋_GB2312"/>
          <w:b w:val="0"/>
          <w:bCs w:val="0"/>
          <w:sz w:val="32"/>
          <w:szCs w:val="32"/>
          <w:lang w:val="en-US" w:eastAsia="zh-CN"/>
        </w:rPr>
        <w:t>探索基层治理“马衙模式”，着力</w:t>
      </w:r>
      <w:r>
        <w:rPr>
          <w:rFonts w:hint="eastAsia" w:ascii="仿宋_GB2312" w:hAnsi="仿宋_GB2312" w:eastAsia="仿宋_GB2312" w:cs="仿宋_GB2312"/>
          <w:b w:val="0"/>
          <w:bCs w:val="0"/>
          <w:sz w:val="32"/>
          <w:szCs w:val="32"/>
        </w:rPr>
        <w:t>构建“</w:t>
      </w:r>
      <w:r>
        <w:rPr>
          <w:rFonts w:hint="eastAsia" w:ascii="仿宋_GB2312" w:hAnsi="仿宋_GB2312" w:eastAsia="仿宋_GB2312" w:cs="仿宋_GB2312"/>
          <w:b w:val="0"/>
          <w:bCs w:val="0"/>
          <w:sz w:val="32"/>
          <w:szCs w:val="32"/>
          <w:lang w:val="en-US" w:eastAsia="zh-CN"/>
        </w:rPr>
        <w:t>全方位统筹、</w:t>
      </w:r>
      <w:r>
        <w:rPr>
          <w:rFonts w:hint="eastAsia" w:ascii="仿宋_GB2312" w:hAnsi="仿宋_GB2312" w:eastAsia="仿宋_GB2312" w:cs="仿宋_GB2312"/>
          <w:b w:val="0"/>
          <w:bCs w:val="0"/>
          <w:sz w:val="32"/>
          <w:szCs w:val="32"/>
        </w:rPr>
        <w:t>全领域服务、全过程</w:t>
      </w:r>
      <w:r>
        <w:rPr>
          <w:rFonts w:hint="eastAsia" w:ascii="仿宋_GB2312" w:hAnsi="仿宋_GB2312" w:eastAsia="仿宋_GB2312" w:cs="仿宋_GB2312"/>
          <w:b w:val="0"/>
          <w:bCs w:val="0"/>
          <w:sz w:val="32"/>
          <w:szCs w:val="32"/>
          <w:lang w:val="en-US" w:eastAsia="zh-CN"/>
        </w:rPr>
        <w:t>处置</w:t>
      </w:r>
      <w:r>
        <w:rPr>
          <w:rFonts w:hint="eastAsia" w:ascii="仿宋_GB2312" w:hAnsi="仿宋_GB2312" w:eastAsia="仿宋_GB2312" w:cs="仿宋_GB2312"/>
          <w:b w:val="0"/>
          <w:bCs w:val="0"/>
          <w:sz w:val="32"/>
          <w:szCs w:val="32"/>
        </w:rPr>
        <w:t>、全系统集成”的基层治理体系，切实提升群众获得感、幸福感、安全感。</w:t>
      </w:r>
      <w:r>
        <w:rPr>
          <w:rFonts w:hint="eastAsia" w:ascii="楷体" w:hAnsi="楷体" w:eastAsia="楷体" w:cs="楷体"/>
          <w:b w:val="0"/>
          <w:bCs w:val="0"/>
          <w:sz w:val="32"/>
          <w:szCs w:val="32"/>
        </w:rPr>
        <w:t xml:space="preserve">  </w:t>
      </w:r>
    </w:p>
    <w:p w14:paraId="716CCB10">
      <w:pPr>
        <w:keepNext w:val="0"/>
        <w:keepLines w:val="0"/>
        <w:pageBreakBefore w:val="0"/>
        <w:kinsoku/>
        <w:wordWrap/>
        <w:overflowPunct/>
        <w:topLinePunct w:val="0"/>
        <w:autoSpaceDE/>
        <w:autoSpaceDN/>
        <w:bidi w:val="0"/>
        <w:adjustRightInd w:val="0"/>
        <w:snapToGrid w:val="0"/>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 xml:space="preserve">（二）工作目标 </w:t>
      </w:r>
    </w:p>
    <w:p w14:paraId="03619A04">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w:t>
      </w:r>
      <w:r>
        <w:rPr>
          <w:rFonts w:hint="eastAsia" w:ascii="仿宋_GB2312" w:hAnsi="仿宋_GB2312" w:eastAsia="仿宋_GB2312" w:cs="仿宋_GB2312"/>
          <w:b w:val="0"/>
          <w:bCs w:val="0"/>
          <w:sz w:val="32"/>
          <w:szCs w:val="32"/>
          <w:lang w:val="en-US" w:eastAsia="zh-CN"/>
        </w:rPr>
        <w:t>坚持</w:t>
      </w:r>
      <w:r>
        <w:rPr>
          <w:rFonts w:hint="eastAsia" w:ascii="仿宋_GB2312" w:hAnsi="仿宋_GB2312" w:eastAsia="仿宋_GB2312" w:cs="仿宋_GB2312"/>
          <w:b w:val="0"/>
          <w:bCs w:val="0"/>
          <w:sz w:val="32"/>
          <w:szCs w:val="32"/>
        </w:rPr>
        <w:t xml:space="preserve">“一二双下制度”全面落实，实现干部下沉常态化、服务群众精准化。  </w:t>
      </w:r>
    </w:p>
    <w:p w14:paraId="7C709655">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2.</w:t>
      </w:r>
      <w:r>
        <w:rPr>
          <w:rFonts w:hint="eastAsia" w:ascii="仿宋_GB2312" w:hAnsi="仿宋_GB2312" w:eastAsia="仿宋_GB2312" w:cs="仿宋_GB2312"/>
          <w:b w:val="0"/>
          <w:bCs w:val="0"/>
          <w:sz w:val="32"/>
          <w:szCs w:val="32"/>
          <w:lang w:val="en-US" w:eastAsia="zh-CN"/>
        </w:rPr>
        <w:t>探索服务群众</w:t>
      </w:r>
      <w:r>
        <w:rPr>
          <w:rFonts w:hint="eastAsia" w:ascii="仿宋_GB2312" w:hAnsi="仿宋_GB2312" w:eastAsia="仿宋_GB2312" w:cs="仿宋_GB2312"/>
          <w:b w:val="0"/>
          <w:bCs w:val="0"/>
          <w:sz w:val="32"/>
          <w:szCs w:val="32"/>
        </w:rPr>
        <w:t>“619工作法”，聚焦“一小一老”群体需求，</w:t>
      </w:r>
      <w:r>
        <w:rPr>
          <w:rFonts w:hint="eastAsia" w:ascii="仿宋_GB2312" w:hAnsi="仿宋_GB2312" w:eastAsia="仿宋_GB2312" w:cs="仿宋_GB2312"/>
          <w:b w:val="0"/>
          <w:bCs w:val="0"/>
          <w:sz w:val="32"/>
          <w:szCs w:val="32"/>
          <w:lang w:val="en-US" w:eastAsia="zh-CN"/>
        </w:rPr>
        <w:t>以“一小一老”为切入点和工作支点，推动“四全”基层治理方法落地生效，</w:t>
      </w:r>
      <w:r>
        <w:rPr>
          <w:rFonts w:hint="eastAsia" w:ascii="仿宋_GB2312" w:hAnsi="仿宋_GB2312" w:eastAsia="仿宋_GB2312" w:cs="仿宋_GB2312"/>
          <w:b w:val="0"/>
          <w:bCs w:val="0"/>
          <w:sz w:val="32"/>
          <w:szCs w:val="32"/>
        </w:rPr>
        <w:t>打造</w:t>
      </w:r>
      <w:r>
        <w:rPr>
          <w:rFonts w:hint="eastAsia" w:ascii="仿宋_GB2312" w:hAnsi="仿宋_GB2312" w:eastAsia="仿宋_GB2312" w:cs="仿宋_GB2312"/>
          <w:b w:val="0"/>
          <w:bCs w:val="0"/>
          <w:sz w:val="32"/>
          <w:szCs w:val="32"/>
          <w:lang w:val="en-US" w:eastAsia="zh-CN"/>
        </w:rPr>
        <w:t>马衙</w:t>
      </w:r>
      <w:r>
        <w:rPr>
          <w:rFonts w:hint="eastAsia" w:ascii="仿宋_GB2312" w:hAnsi="仿宋_GB2312" w:eastAsia="仿宋_GB2312" w:cs="仿宋_GB2312"/>
          <w:b w:val="0"/>
          <w:bCs w:val="0"/>
          <w:sz w:val="32"/>
          <w:szCs w:val="32"/>
        </w:rPr>
        <w:t>特色服务</w:t>
      </w:r>
      <w:r>
        <w:rPr>
          <w:rFonts w:hint="eastAsia" w:ascii="仿宋_GB2312" w:hAnsi="仿宋_GB2312" w:eastAsia="仿宋_GB2312" w:cs="仿宋_GB2312"/>
          <w:b w:val="0"/>
          <w:bCs w:val="0"/>
          <w:sz w:val="32"/>
          <w:szCs w:val="32"/>
          <w:lang w:val="en-US" w:eastAsia="zh-CN"/>
        </w:rPr>
        <w:t>子</w:t>
      </w:r>
      <w:r>
        <w:rPr>
          <w:rFonts w:hint="eastAsia" w:ascii="仿宋_GB2312" w:hAnsi="仿宋_GB2312" w:eastAsia="仿宋_GB2312" w:cs="仿宋_GB2312"/>
          <w:b w:val="0"/>
          <w:bCs w:val="0"/>
          <w:sz w:val="32"/>
          <w:szCs w:val="32"/>
        </w:rPr>
        <w:t xml:space="preserve">品牌。  </w:t>
      </w:r>
    </w:p>
    <w:p w14:paraId="5D783BDA">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二、重点任务 </w:t>
      </w:r>
    </w:p>
    <w:p w14:paraId="660B6815">
      <w:pPr>
        <w:keepNext w:val="0"/>
        <w:keepLines w:val="0"/>
        <w:pageBreakBefore w:val="0"/>
        <w:kinsoku/>
        <w:wordWrap/>
        <w:overflowPunct/>
        <w:topLinePunct w:val="0"/>
        <w:autoSpaceDE/>
        <w:autoSpaceDN/>
        <w:bidi w:val="0"/>
        <w:adjustRightInd w:val="0"/>
        <w:snapToGrid w:val="0"/>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（一）坚持落实“一二双下制度”</w:t>
      </w:r>
      <w:r>
        <w:rPr>
          <w:rFonts w:hint="eastAsia" w:ascii="楷体" w:hAnsi="楷体" w:eastAsia="楷体" w:cs="楷体"/>
          <w:b/>
          <w:bCs/>
          <w:sz w:val="32"/>
          <w:szCs w:val="32"/>
          <w:lang w:eastAsia="zh-CN"/>
        </w:rPr>
        <w:t>，</w:t>
      </w:r>
      <w:r>
        <w:rPr>
          <w:rFonts w:hint="eastAsia" w:ascii="楷体" w:hAnsi="楷体" w:eastAsia="楷体" w:cs="楷体"/>
          <w:b/>
          <w:bCs/>
          <w:sz w:val="32"/>
          <w:szCs w:val="32"/>
        </w:rPr>
        <w:t xml:space="preserve">夯实基层治理根基 </w:t>
      </w:r>
    </w:p>
    <w:p w14:paraId="2354D80D">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1.“1+2”下沉机制 </w:t>
      </w:r>
    </w:p>
    <w:p w14:paraId="6E11C6B7">
      <w:pPr>
        <w:keepNext w:val="0"/>
        <w:keepLines w:val="0"/>
        <w:pageBreakBefore w:val="0"/>
        <w:kinsoku/>
        <w:wordWrap/>
        <w:overflowPunct/>
        <w:topLinePunct w:val="0"/>
        <w:autoSpaceDE/>
        <w:autoSpaceDN/>
        <w:bidi w:val="0"/>
        <w:adjustRightInd w:val="0"/>
        <w:snapToGrid w:val="0"/>
        <w:spacing w:line="560" w:lineRule="exact"/>
        <w:ind w:firstLine="0" w:firstLineChars="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 </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村（社区）干部“周一走访日”：</w:t>
      </w:r>
      <w:r>
        <w:rPr>
          <w:rFonts w:hint="eastAsia" w:ascii="仿宋_GB2312" w:hAnsi="仿宋_GB2312" w:eastAsia="仿宋_GB2312" w:cs="仿宋_GB2312"/>
          <w:b w:val="0"/>
          <w:bCs w:val="0"/>
          <w:sz w:val="32"/>
          <w:szCs w:val="32"/>
          <w:lang w:val="en-US" w:eastAsia="zh-CN"/>
        </w:rPr>
        <w:t>原则上</w:t>
      </w:r>
      <w:r>
        <w:rPr>
          <w:rFonts w:hint="eastAsia" w:ascii="仿宋_GB2312" w:hAnsi="仿宋_GB2312" w:eastAsia="仿宋_GB2312" w:cs="仿宋_GB2312"/>
          <w:b w:val="0"/>
          <w:bCs w:val="0"/>
          <w:sz w:val="32"/>
          <w:szCs w:val="32"/>
        </w:rPr>
        <w:t>每周一村（社区）干部深入包保片区，</w:t>
      </w:r>
      <w:r>
        <w:rPr>
          <w:rFonts w:hint="eastAsia" w:ascii="仿宋_GB2312" w:hAnsi="仿宋_GB2312" w:eastAsia="仿宋_GB2312" w:cs="仿宋_GB2312"/>
          <w:b w:val="0"/>
          <w:bCs w:val="0"/>
          <w:sz w:val="32"/>
          <w:szCs w:val="32"/>
          <w:lang w:val="en-US" w:eastAsia="zh-CN"/>
        </w:rPr>
        <w:t>一是</w:t>
      </w:r>
      <w:r>
        <w:rPr>
          <w:rFonts w:hint="eastAsia" w:ascii="仿宋_GB2312" w:hAnsi="仿宋_GB2312" w:eastAsia="仿宋_GB2312" w:cs="仿宋_GB2312"/>
          <w:b w:val="0"/>
          <w:bCs w:val="0"/>
          <w:sz w:val="32"/>
          <w:szCs w:val="32"/>
        </w:rPr>
        <w:t>通过“板凳会”“居民夜话”等形式，</w:t>
      </w:r>
      <w:r>
        <w:rPr>
          <w:rFonts w:hint="eastAsia" w:ascii="仿宋_GB2312" w:hAnsi="仿宋_GB2312" w:eastAsia="仿宋_GB2312" w:cs="仿宋_GB2312"/>
          <w:b w:val="0"/>
          <w:bCs w:val="0"/>
          <w:sz w:val="32"/>
          <w:szCs w:val="32"/>
          <w:lang w:val="en-US" w:eastAsia="zh-CN"/>
        </w:rPr>
        <w:t>宣传、传达上级政策，</w:t>
      </w:r>
      <w:r>
        <w:rPr>
          <w:rFonts w:hint="eastAsia" w:ascii="仿宋_GB2312" w:hAnsi="仿宋_GB2312" w:eastAsia="仿宋_GB2312" w:cs="仿宋_GB2312"/>
          <w:b w:val="0"/>
          <w:bCs w:val="0"/>
          <w:sz w:val="32"/>
          <w:szCs w:val="32"/>
        </w:rPr>
        <w:t>收集群众急难愁盼问题</w:t>
      </w:r>
      <w:r>
        <w:rPr>
          <w:rFonts w:hint="eastAsia" w:ascii="仿宋_GB2312" w:hAnsi="仿宋_GB2312" w:eastAsia="仿宋_GB2312" w:cs="仿宋_GB2312"/>
          <w:b w:val="0"/>
          <w:bCs w:val="0"/>
          <w:sz w:val="32"/>
          <w:szCs w:val="32"/>
          <w:lang w:val="en-US" w:eastAsia="zh-CN"/>
        </w:rPr>
        <w:t>等</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二是根据街道反馈信息，开展“八户遍</w:t>
      </w:r>
      <w:r>
        <w:rPr>
          <w:rFonts w:hint="default" w:ascii="仿宋_GB2312" w:hAnsi="仿宋_GB2312" w:eastAsia="仿宋_GB2312" w:cs="仿宋_GB2312"/>
          <w:b w:val="0"/>
          <w:bCs w:val="0"/>
          <w:sz w:val="32"/>
          <w:szCs w:val="32"/>
          <w:lang w:val="en-US" w:eastAsia="zh-CN"/>
        </w:rPr>
        <w:t>”</w:t>
      </w:r>
      <w:r>
        <w:rPr>
          <w:rFonts w:hint="eastAsia" w:ascii="仿宋_GB2312" w:hAnsi="仿宋_GB2312" w:eastAsia="仿宋_GB2312" w:cs="仿宋_GB2312"/>
          <w:b w:val="0"/>
          <w:bCs w:val="0"/>
          <w:sz w:val="32"/>
          <w:szCs w:val="32"/>
          <w:lang w:val="en-US" w:eastAsia="zh-CN"/>
        </w:rPr>
        <w:t>工作，</w:t>
      </w:r>
      <w:r>
        <w:rPr>
          <w:rFonts w:hint="eastAsia" w:ascii="仿宋_GB2312" w:hAnsi="仿宋_GB2312" w:eastAsia="仿宋_GB2312" w:cs="仿宋_GB2312"/>
          <w:b w:val="0"/>
          <w:bCs w:val="0"/>
          <w:sz w:val="32"/>
          <w:szCs w:val="32"/>
        </w:rPr>
        <w:t xml:space="preserve">建立“一户一档”台账。  </w:t>
      </w:r>
    </w:p>
    <w:p w14:paraId="40BC4AA8">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街道干部“周二下沉日”：</w:t>
      </w:r>
      <w:r>
        <w:rPr>
          <w:rFonts w:hint="eastAsia" w:ascii="仿宋_GB2312" w:hAnsi="仿宋_GB2312" w:eastAsia="仿宋_GB2312" w:cs="仿宋_GB2312"/>
          <w:b w:val="0"/>
          <w:bCs w:val="0"/>
          <w:sz w:val="32"/>
          <w:szCs w:val="32"/>
          <w:lang w:val="en-US" w:eastAsia="zh-CN"/>
        </w:rPr>
        <w:t>原则上</w:t>
      </w:r>
      <w:r>
        <w:rPr>
          <w:rFonts w:hint="eastAsia" w:ascii="仿宋_GB2312" w:hAnsi="仿宋_GB2312" w:eastAsia="仿宋_GB2312" w:cs="仿宋_GB2312"/>
          <w:b w:val="0"/>
          <w:bCs w:val="0"/>
          <w:sz w:val="32"/>
          <w:szCs w:val="32"/>
        </w:rPr>
        <w:t>每周二街道领导班子成员及党员干部下沉包</w:t>
      </w:r>
      <w:r>
        <w:rPr>
          <w:rFonts w:hint="eastAsia" w:ascii="仿宋_GB2312" w:hAnsi="仿宋_GB2312" w:eastAsia="仿宋_GB2312" w:cs="仿宋_GB2312"/>
          <w:b w:val="0"/>
          <w:bCs w:val="0"/>
          <w:sz w:val="32"/>
          <w:szCs w:val="32"/>
          <w:lang w:val="en-US" w:eastAsia="zh-CN"/>
        </w:rPr>
        <w:t>保</w:t>
      </w:r>
      <w:r>
        <w:rPr>
          <w:rFonts w:hint="eastAsia" w:ascii="仿宋_GB2312" w:hAnsi="仿宋_GB2312" w:eastAsia="仿宋_GB2312" w:cs="仿宋_GB2312"/>
          <w:b w:val="0"/>
          <w:bCs w:val="0"/>
          <w:sz w:val="32"/>
          <w:szCs w:val="32"/>
        </w:rPr>
        <w:t>联村（社区），</w:t>
      </w:r>
      <w:r>
        <w:rPr>
          <w:rFonts w:hint="eastAsia" w:ascii="仿宋_GB2312" w:hAnsi="仿宋_GB2312" w:eastAsia="仿宋_GB2312" w:cs="仿宋_GB2312"/>
          <w:b w:val="0"/>
          <w:bCs w:val="0"/>
          <w:sz w:val="32"/>
          <w:szCs w:val="32"/>
          <w:lang w:val="en-US" w:eastAsia="zh-CN"/>
        </w:rPr>
        <w:t>一是</w:t>
      </w:r>
      <w:r>
        <w:rPr>
          <w:rFonts w:hint="eastAsia" w:ascii="仿宋_GB2312" w:hAnsi="仿宋_GB2312" w:eastAsia="仿宋_GB2312" w:cs="仿宋_GB2312"/>
          <w:b w:val="0"/>
          <w:bCs w:val="0"/>
          <w:sz w:val="32"/>
          <w:szCs w:val="32"/>
        </w:rPr>
        <w:t>开展“三同步”工作：同步宣传政策、同步收集诉求、同步解决问题，现场办公不少于</w:t>
      </w: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rPr>
        <w:t>小时</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二是对所有包保联系户做到“五必访”“五必知”，</w:t>
      </w:r>
      <w:r>
        <w:rPr>
          <w:rFonts w:hint="eastAsia" w:ascii="仿宋_GB2312" w:hAnsi="仿宋_GB2312" w:eastAsia="仿宋_GB2312" w:cs="仿宋_GB2312"/>
          <w:b w:val="0"/>
          <w:bCs w:val="0"/>
          <w:sz w:val="32"/>
          <w:szCs w:val="32"/>
        </w:rPr>
        <w:t>建立“一户一档”台账</w:t>
      </w:r>
      <w:r>
        <w:rPr>
          <w:rFonts w:hint="eastAsia" w:ascii="仿宋_GB2312" w:hAnsi="仿宋_GB2312" w:eastAsia="仿宋_GB2312" w:cs="仿宋_GB2312"/>
          <w:b w:val="0"/>
          <w:bCs w:val="0"/>
          <w:sz w:val="32"/>
          <w:szCs w:val="32"/>
          <w:lang w:val="en-US" w:eastAsia="zh-CN"/>
        </w:rPr>
        <w:t>。</w:t>
      </w:r>
      <w:r>
        <w:rPr>
          <w:rFonts w:hint="eastAsia" w:ascii="仿宋_GB2312" w:hAnsi="仿宋_GB2312" w:eastAsia="仿宋_GB2312" w:cs="仿宋_GB2312"/>
          <w:b w:val="0"/>
          <w:bCs w:val="0"/>
          <w:sz w:val="32"/>
          <w:szCs w:val="32"/>
        </w:rPr>
        <w:t xml:space="preserve">  </w:t>
      </w:r>
    </w:p>
    <w:p w14:paraId="5116AB38">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rPr>
        <w:t>党员“三联两清”联系服务群众机制</w:t>
      </w:r>
    </w:p>
    <w:p w14:paraId="66741764">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为进一步</w:t>
      </w:r>
      <w:r>
        <w:rPr>
          <w:rFonts w:hint="eastAsia" w:ascii="仿宋_GB2312" w:hAnsi="仿宋_GB2312" w:eastAsia="仿宋_GB2312" w:cs="仿宋_GB2312"/>
          <w:b w:val="0"/>
          <w:bCs w:val="0"/>
          <w:sz w:val="32"/>
          <w:szCs w:val="32"/>
        </w:rPr>
        <w:t>深化党员包保联系到户、民情收集联系到户、政策落实联系到户“三联”举措，进一步密切“党群关系”，做到需求纠纷摸清、解决思路理清“两清”</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建立“双下”数据台账，</w:t>
      </w:r>
      <w:r>
        <w:rPr>
          <w:rFonts w:hint="eastAsia" w:ascii="仿宋_GB2312" w:hAnsi="仿宋_GB2312" w:eastAsia="仿宋_GB2312" w:cs="仿宋_GB2312"/>
          <w:b w:val="0"/>
          <w:bCs w:val="0"/>
          <w:sz w:val="32"/>
          <w:szCs w:val="32"/>
          <w:lang w:val="en-US" w:eastAsia="zh-CN"/>
        </w:rPr>
        <w:t>根据问题实际收集情况，提请党工委会议同步套开</w:t>
      </w:r>
      <w:r>
        <w:rPr>
          <w:rFonts w:hint="eastAsia" w:ascii="仿宋_GB2312" w:hAnsi="仿宋_GB2312" w:eastAsia="仿宋_GB2312" w:cs="仿宋_GB2312"/>
          <w:b w:val="0"/>
          <w:bCs w:val="0"/>
          <w:sz w:val="32"/>
          <w:szCs w:val="32"/>
        </w:rPr>
        <w:t>“双下”分析</w:t>
      </w:r>
      <w:r>
        <w:rPr>
          <w:rFonts w:hint="eastAsia" w:ascii="仿宋_GB2312" w:hAnsi="仿宋_GB2312" w:eastAsia="仿宋_GB2312" w:cs="仿宋_GB2312"/>
          <w:b w:val="0"/>
          <w:bCs w:val="0"/>
          <w:sz w:val="32"/>
          <w:szCs w:val="32"/>
          <w:lang w:val="en-US" w:eastAsia="zh-CN"/>
        </w:rPr>
        <w:t>会</w:t>
      </w:r>
      <w:r>
        <w:rPr>
          <w:rFonts w:hint="eastAsia" w:ascii="仿宋_GB2312" w:hAnsi="仿宋_GB2312" w:eastAsia="仿宋_GB2312" w:cs="仿宋_GB2312"/>
          <w:b w:val="0"/>
          <w:bCs w:val="0"/>
          <w:sz w:val="32"/>
          <w:szCs w:val="32"/>
        </w:rPr>
        <w:t xml:space="preserve">，对走访问题分类处置，形成“问题清单—责任清单—整改清单”闭环。  </w:t>
      </w:r>
    </w:p>
    <w:p w14:paraId="5C23E8EE">
      <w:pPr>
        <w:keepNext w:val="0"/>
        <w:keepLines w:val="0"/>
        <w:pageBreakBefore w:val="0"/>
        <w:kinsoku/>
        <w:wordWrap/>
        <w:overflowPunct/>
        <w:topLinePunct w:val="0"/>
        <w:autoSpaceDE/>
        <w:autoSpaceDN/>
        <w:bidi w:val="0"/>
        <w:adjustRightInd w:val="0"/>
        <w:snapToGrid w:val="0"/>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 xml:space="preserve">（二）创新实施“619工作法”，精准服务“一小一老” </w:t>
      </w:r>
    </w:p>
    <w:p w14:paraId="4E8B535B">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rPr>
        <w:t>1.</w:t>
      </w:r>
      <w:r>
        <w:rPr>
          <w:rFonts w:hint="eastAsia" w:ascii="黑体" w:hAnsi="黑体" w:eastAsia="黑体" w:cs="黑体"/>
          <w:b w:val="0"/>
          <w:bCs w:val="0"/>
          <w:sz w:val="32"/>
          <w:szCs w:val="32"/>
          <w:highlight w:val="none"/>
          <w:lang w:val="en-US" w:eastAsia="zh-CN"/>
        </w:rPr>
        <w:t>以五建为抓手的青少年呵护工程</w:t>
      </w:r>
    </w:p>
    <w:p w14:paraId="179B862A">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highlight w:val="none"/>
        </w:rPr>
      </w:pPr>
      <w:r>
        <w:rPr>
          <w:rFonts w:hint="eastAsia" w:ascii="黑体" w:hAnsi="黑体" w:eastAsia="黑体" w:cs="黑体"/>
          <w:b w:val="0"/>
          <w:bCs w:val="0"/>
          <w:sz w:val="32"/>
          <w:szCs w:val="32"/>
          <w:highlight w:val="none"/>
        </w:rPr>
        <w:t>行知学堂建设：</w:t>
      </w:r>
      <w:r>
        <w:rPr>
          <w:rFonts w:hint="eastAsia" w:ascii="仿宋_GB2312" w:hAnsi="仿宋_GB2312" w:eastAsia="仿宋_GB2312" w:cs="仿宋_GB2312"/>
          <w:b w:val="0"/>
          <w:bCs w:val="0"/>
          <w:sz w:val="32"/>
          <w:szCs w:val="32"/>
          <w:highlight w:val="none"/>
          <w:lang w:val="en-US" w:eastAsia="zh-CN"/>
        </w:rPr>
        <w:t>依托大学生暑期志愿者团队，</w:t>
      </w:r>
      <w:r>
        <w:rPr>
          <w:rFonts w:hint="eastAsia" w:ascii="仿宋_GB2312" w:hAnsi="仿宋_GB2312" w:eastAsia="仿宋_GB2312" w:cs="仿宋_GB2312"/>
          <w:b w:val="0"/>
          <w:bCs w:val="0"/>
          <w:sz w:val="32"/>
          <w:szCs w:val="32"/>
          <w:highlight w:val="none"/>
        </w:rPr>
        <w:t>在金山、</w:t>
      </w:r>
      <w:r>
        <w:rPr>
          <w:rFonts w:hint="eastAsia" w:ascii="仿宋_GB2312" w:hAnsi="仿宋_GB2312" w:eastAsia="仿宋_GB2312" w:cs="仿宋_GB2312"/>
          <w:b w:val="0"/>
          <w:bCs w:val="0"/>
          <w:sz w:val="32"/>
          <w:szCs w:val="32"/>
          <w:highlight w:val="none"/>
          <w:lang w:val="en-US" w:eastAsia="zh-CN"/>
        </w:rPr>
        <w:t>杨安、</w:t>
      </w:r>
      <w:r>
        <w:rPr>
          <w:rFonts w:hint="eastAsia" w:ascii="仿宋_GB2312" w:hAnsi="仿宋_GB2312" w:eastAsia="仿宋_GB2312" w:cs="仿宋_GB2312"/>
          <w:b w:val="0"/>
          <w:bCs w:val="0"/>
          <w:sz w:val="32"/>
          <w:szCs w:val="32"/>
          <w:highlight w:val="none"/>
        </w:rPr>
        <w:t>碧山试点打造</w:t>
      </w:r>
      <w:r>
        <w:rPr>
          <w:rFonts w:hint="eastAsia" w:ascii="仿宋_GB2312" w:hAnsi="仿宋_GB2312" w:eastAsia="仿宋_GB2312" w:cs="仿宋_GB2312"/>
          <w:b w:val="0"/>
          <w:bCs w:val="0"/>
          <w:sz w:val="32"/>
          <w:szCs w:val="32"/>
          <w:highlight w:val="none"/>
          <w:lang w:val="en-US" w:eastAsia="zh-CN"/>
        </w:rPr>
        <w:t>暑期</w:t>
      </w:r>
      <w:r>
        <w:rPr>
          <w:rFonts w:hint="eastAsia" w:ascii="仿宋_GB2312" w:hAnsi="仿宋_GB2312" w:eastAsia="仿宋_GB2312" w:cs="仿宋_GB2312"/>
          <w:b w:val="0"/>
          <w:bCs w:val="0"/>
          <w:sz w:val="32"/>
          <w:szCs w:val="32"/>
          <w:highlight w:val="none"/>
        </w:rPr>
        <w:t>“行知学堂”，联合</w:t>
      </w:r>
      <w:r>
        <w:rPr>
          <w:rFonts w:hint="eastAsia" w:ascii="仿宋_GB2312" w:hAnsi="仿宋_GB2312" w:eastAsia="仿宋_GB2312" w:cs="仿宋_GB2312"/>
          <w:b w:val="0"/>
          <w:bCs w:val="0"/>
          <w:sz w:val="32"/>
          <w:szCs w:val="32"/>
          <w:highlight w:val="none"/>
          <w:lang w:val="en-US" w:eastAsia="zh-CN"/>
        </w:rPr>
        <w:t>马小伢小小匠人村、</w:t>
      </w:r>
      <w:r>
        <w:rPr>
          <w:rFonts w:hint="eastAsia" w:ascii="仿宋_GB2312" w:hAnsi="仿宋_GB2312" w:eastAsia="仿宋_GB2312" w:cs="仿宋_GB2312"/>
          <w:b w:val="0"/>
          <w:bCs w:val="0"/>
          <w:sz w:val="32"/>
          <w:szCs w:val="32"/>
          <w:highlight w:val="none"/>
        </w:rPr>
        <w:t>中小学等单位，开设法治教育、兴趣课堂</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匠人课堂等。</w:t>
      </w:r>
      <w:r>
        <w:rPr>
          <w:rFonts w:hint="eastAsia" w:ascii="楷体" w:hAnsi="楷体" w:eastAsia="楷体" w:cs="楷体"/>
          <w:b w:val="0"/>
          <w:bCs w:val="0"/>
          <w:sz w:val="32"/>
          <w:szCs w:val="32"/>
          <w:highlight w:val="none"/>
          <w:lang w:val="en-US" w:eastAsia="zh-CN"/>
        </w:rPr>
        <w:t>（牵头单位：马衙新时代文明实践所、马衙中心学校、马衙中学、各村（社区），牵头领导：刘英）</w:t>
      </w:r>
      <w:r>
        <w:rPr>
          <w:rFonts w:hint="eastAsia" w:ascii="楷体" w:hAnsi="楷体" w:eastAsia="楷体" w:cs="楷体"/>
          <w:b w:val="0"/>
          <w:bCs w:val="0"/>
          <w:sz w:val="32"/>
          <w:szCs w:val="32"/>
          <w:highlight w:val="none"/>
        </w:rPr>
        <w:t xml:space="preserve"> </w:t>
      </w:r>
      <w:r>
        <w:rPr>
          <w:rFonts w:hint="eastAsia" w:ascii="仿宋_GB2312" w:hAnsi="仿宋_GB2312" w:eastAsia="仿宋_GB2312" w:cs="仿宋_GB2312"/>
          <w:b w:val="0"/>
          <w:bCs w:val="0"/>
          <w:sz w:val="32"/>
          <w:szCs w:val="32"/>
          <w:highlight w:val="none"/>
        </w:rPr>
        <w:t xml:space="preserve"> </w:t>
      </w:r>
    </w:p>
    <w:p w14:paraId="4C41A5A7">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highlight w:val="none"/>
        </w:rPr>
      </w:pPr>
      <w:r>
        <w:rPr>
          <w:rFonts w:hint="eastAsia" w:ascii="黑体" w:hAnsi="黑体" w:eastAsia="黑体" w:cs="黑体"/>
          <w:b w:val="0"/>
          <w:bCs w:val="0"/>
          <w:sz w:val="32"/>
          <w:szCs w:val="32"/>
          <w:highlight w:val="none"/>
        </w:rPr>
        <w:t>“三小”</w:t>
      </w:r>
      <w:r>
        <w:rPr>
          <w:rFonts w:hint="eastAsia" w:ascii="黑体" w:hAnsi="黑体" w:eastAsia="黑体" w:cs="黑体"/>
          <w:b w:val="0"/>
          <w:bCs w:val="0"/>
          <w:sz w:val="32"/>
          <w:szCs w:val="32"/>
          <w:highlight w:val="none"/>
          <w:lang w:val="en-US" w:eastAsia="zh-CN"/>
        </w:rPr>
        <w:t>模范工程建设</w:t>
      </w:r>
      <w:r>
        <w:rPr>
          <w:rFonts w:hint="eastAsia" w:ascii="黑体" w:hAnsi="黑体" w:eastAsia="黑体" w:cs="黑体"/>
          <w:b w:val="0"/>
          <w:bCs w:val="0"/>
          <w:sz w:val="32"/>
          <w:szCs w:val="32"/>
          <w:highlight w:val="none"/>
        </w:rPr>
        <w:t>：</w:t>
      </w:r>
      <w:r>
        <w:rPr>
          <w:rFonts w:hint="eastAsia" w:ascii="仿宋_GB2312" w:hAnsi="仿宋_GB2312" w:eastAsia="仿宋_GB2312" w:cs="仿宋_GB2312"/>
          <w:b w:val="0"/>
          <w:bCs w:val="0"/>
          <w:sz w:val="32"/>
          <w:szCs w:val="32"/>
          <w:highlight w:val="none"/>
        </w:rPr>
        <w:t>每年</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儿童节</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青年节</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由街道新时代文明实践所承办，</w:t>
      </w:r>
      <w:r>
        <w:rPr>
          <w:rFonts w:hint="eastAsia" w:ascii="仿宋_GB2312" w:hAnsi="仿宋_GB2312" w:eastAsia="仿宋_GB2312" w:cs="仿宋_GB2312"/>
          <w:b w:val="0"/>
          <w:bCs w:val="0"/>
          <w:sz w:val="32"/>
          <w:szCs w:val="32"/>
          <w:highlight w:val="none"/>
        </w:rPr>
        <w:t>评选“小先生”“小</w:t>
      </w:r>
      <w:r>
        <w:rPr>
          <w:rFonts w:hint="eastAsia" w:ascii="仿宋_GB2312" w:hAnsi="仿宋_GB2312" w:eastAsia="仿宋_GB2312" w:cs="仿宋_GB2312"/>
          <w:b w:val="0"/>
          <w:bCs w:val="0"/>
          <w:sz w:val="32"/>
          <w:szCs w:val="32"/>
          <w:highlight w:val="none"/>
          <w:lang w:val="en-US" w:eastAsia="zh-CN"/>
        </w:rPr>
        <w:t>标兵</w:t>
      </w:r>
      <w:r>
        <w:rPr>
          <w:rFonts w:hint="eastAsia" w:ascii="仿宋_GB2312" w:hAnsi="仿宋_GB2312" w:eastAsia="仿宋_GB2312" w:cs="仿宋_GB2312"/>
          <w:b w:val="0"/>
          <w:bCs w:val="0"/>
          <w:sz w:val="32"/>
          <w:szCs w:val="32"/>
          <w:highlight w:val="none"/>
        </w:rPr>
        <w:t>”“小机灵”，树立典型榜样。</w:t>
      </w:r>
      <w:r>
        <w:rPr>
          <w:rFonts w:hint="eastAsia" w:ascii="楷体" w:hAnsi="楷体" w:eastAsia="楷体" w:cs="楷体"/>
          <w:b w:val="0"/>
          <w:bCs w:val="0"/>
          <w:sz w:val="32"/>
          <w:szCs w:val="32"/>
          <w:highlight w:val="none"/>
          <w:lang w:val="en-US" w:eastAsia="zh-CN"/>
        </w:rPr>
        <w:t>（牵头单位：马衙团工委、马衙新时代文明实践所、马衙中心学校、马衙中学、各村（社区），牵头领导：王健）</w:t>
      </w:r>
      <w:r>
        <w:rPr>
          <w:rFonts w:hint="eastAsia" w:ascii="楷体" w:hAnsi="楷体" w:eastAsia="楷体" w:cs="楷体"/>
          <w:b w:val="0"/>
          <w:bCs w:val="0"/>
          <w:sz w:val="32"/>
          <w:szCs w:val="32"/>
          <w:highlight w:val="none"/>
        </w:rPr>
        <w:t xml:space="preserve"> </w:t>
      </w:r>
    </w:p>
    <w:p w14:paraId="6E38F9AA">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highlight w:val="none"/>
        </w:rPr>
      </w:pPr>
      <w:r>
        <w:rPr>
          <w:rFonts w:hint="eastAsia" w:ascii="黑体" w:hAnsi="黑体" w:eastAsia="黑体" w:cs="黑体"/>
          <w:b w:val="0"/>
          <w:bCs w:val="0"/>
          <w:sz w:val="32"/>
          <w:szCs w:val="32"/>
          <w:highlight w:val="none"/>
          <w:lang w:val="en-US" w:eastAsia="zh-CN"/>
        </w:rPr>
        <w:t>宫喵书屋建设</w:t>
      </w:r>
      <w:r>
        <w:rPr>
          <w:rFonts w:hint="eastAsia" w:ascii="黑体" w:hAnsi="黑体" w:eastAsia="黑体" w:cs="黑体"/>
          <w:b w:val="0"/>
          <w:bCs w:val="0"/>
          <w:sz w:val="32"/>
          <w:szCs w:val="32"/>
          <w:highlight w:val="none"/>
        </w:rPr>
        <w:t>：</w:t>
      </w:r>
      <w:r>
        <w:rPr>
          <w:rFonts w:hint="eastAsia" w:ascii="仿宋_GB2312" w:hAnsi="仿宋_GB2312" w:eastAsia="仿宋_GB2312" w:cs="仿宋_GB2312"/>
          <w:b w:val="0"/>
          <w:bCs w:val="0"/>
          <w:sz w:val="32"/>
          <w:szCs w:val="32"/>
          <w:highlight w:val="none"/>
        </w:rPr>
        <w:t>依托道德超市</w:t>
      </w:r>
      <w:r>
        <w:rPr>
          <w:rFonts w:hint="eastAsia" w:ascii="仿宋_GB2312" w:hAnsi="仿宋_GB2312" w:eastAsia="仿宋_GB2312" w:cs="仿宋_GB2312"/>
          <w:b w:val="0"/>
          <w:bCs w:val="0"/>
          <w:sz w:val="32"/>
          <w:szCs w:val="32"/>
          <w:highlight w:val="none"/>
          <w:lang w:val="en-US" w:eastAsia="zh-CN"/>
        </w:rPr>
        <w:t>建设</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在和美乡村中心村</w:t>
      </w:r>
      <w:r>
        <w:rPr>
          <w:rFonts w:hint="eastAsia" w:ascii="仿宋_GB2312" w:hAnsi="仿宋_GB2312" w:eastAsia="仿宋_GB2312" w:cs="仿宋_GB2312"/>
          <w:b w:val="0"/>
          <w:bCs w:val="0"/>
          <w:sz w:val="32"/>
          <w:szCs w:val="32"/>
          <w:highlight w:val="none"/>
        </w:rPr>
        <w:t>建立“</w:t>
      </w:r>
      <w:r>
        <w:rPr>
          <w:rFonts w:hint="eastAsia" w:ascii="仿宋_GB2312" w:hAnsi="仿宋_GB2312" w:eastAsia="仿宋_GB2312" w:cs="仿宋_GB2312"/>
          <w:b w:val="0"/>
          <w:bCs w:val="0"/>
          <w:sz w:val="32"/>
          <w:szCs w:val="32"/>
          <w:highlight w:val="none"/>
          <w:lang w:val="en-US" w:eastAsia="zh-CN"/>
        </w:rPr>
        <w:t>宫喵书屋</w:t>
      </w:r>
      <w:r>
        <w:rPr>
          <w:rFonts w:hint="eastAsia" w:ascii="仿宋_GB2312" w:hAnsi="仿宋_GB2312" w:eastAsia="仿宋_GB2312" w:cs="仿宋_GB2312"/>
          <w:b w:val="0"/>
          <w:bCs w:val="0"/>
          <w:sz w:val="32"/>
          <w:szCs w:val="32"/>
          <w:highlight w:val="none"/>
        </w:rPr>
        <w:t>”，</w:t>
      </w:r>
      <w:r>
        <w:rPr>
          <w:rFonts w:hint="eastAsia" w:ascii="仿宋_GB2312" w:hAnsi="仿宋_GB2312" w:eastAsia="仿宋_GB2312" w:cs="仿宋_GB2312"/>
          <w:b w:val="0"/>
          <w:bCs w:val="0"/>
          <w:sz w:val="32"/>
          <w:szCs w:val="32"/>
          <w:highlight w:val="none"/>
          <w:lang w:val="en-US" w:eastAsia="zh-CN"/>
        </w:rPr>
        <w:t>青年</w:t>
      </w:r>
      <w:r>
        <w:rPr>
          <w:rFonts w:hint="eastAsia" w:ascii="仿宋_GB2312" w:hAnsi="仿宋_GB2312" w:eastAsia="仿宋_GB2312" w:cs="仿宋_GB2312"/>
          <w:b w:val="0"/>
          <w:bCs w:val="0"/>
          <w:sz w:val="32"/>
          <w:szCs w:val="32"/>
          <w:highlight w:val="none"/>
        </w:rPr>
        <w:t>儿童参与村庄清洁、文明宣传等活动可获积分兑换</w:t>
      </w:r>
      <w:r>
        <w:rPr>
          <w:rFonts w:hint="eastAsia" w:ascii="仿宋_GB2312" w:hAnsi="仿宋_GB2312" w:eastAsia="仿宋_GB2312" w:cs="仿宋_GB2312"/>
          <w:b w:val="0"/>
          <w:bCs w:val="0"/>
          <w:sz w:val="32"/>
          <w:szCs w:val="32"/>
          <w:highlight w:val="none"/>
          <w:lang w:val="en-US" w:eastAsia="zh-CN"/>
        </w:rPr>
        <w:t>图书、</w:t>
      </w:r>
      <w:r>
        <w:rPr>
          <w:rFonts w:hint="eastAsia" w:ascii="仿宋_GB2312" w:hAnsi="仿宋_GB2312" w:eastAsia="仿宋_GB2312" w:cs="仿宋_GB2312"/>
          <w:b w:val="0"/>
          <w:bCs w:val="0"/>
          <w:sz w:val="32"/>
          <w:szCs w:val="32"/>
          <w:highlight w:val="none"/>
        </w:rPr>
        <w:t>文具</w:t>
      </w:r>
      <w:r>
        <w:rPr>
          <w:rFonts w:hint="eastAsia" w:ascii="仿宋_GB2312" w:hAnsi="仿宋_GB2312" w:eastAsia="仿宋_GB2312" w:cs="仿宋_GB2312"/>
          <w:b w:val="0"/>
          <w:bCs w:val="0"/>
          <w:sz w:val="32"/>
          <w:szCs w:val="32"/>
          <w:highlight w:val="none"/>
          <w:lang w:val="en-US" w:eastAsia="zh-CN"/>
        </w:rPr>
        <w:t>等</w:t>
      </w:r>
      <w:r>
        <w:rPr>
          <w:rFonts w:hint="eastAsia" w:ascii="仿宋_GB2312" w:hAnsi="仿宋_GB2312" w:eastAsia="仿宋_GB2312" w:cs="仿宋_GB2312"/>
          <w:b w:val="0"/>
          <w:bCs w:val="0"/>
          <w:sz w:val="32"/>
          <w:szCs w:val="32"/>
          <w:highlight w:val="none"/>
        </w:rPr>
        <w:t>。</w:t>
      </w:r>
      <w:r>
        <w:rPr>
          <w:rFonts w:hint="eastAsia" w:ascii="楷体" w:hAnsi="楷体" w:eastAsia="楷体" w:cs="楷体"/>
          <w:b w:val="0"/>
          <w:bCs w:val="0"/>
          <w:sz w:val="32"/>
          <w:szCs w:val="32"/>
          <w:highlight w:val="none"/>
          <w:lang w:val="en-US" w:eastAsia="zh-CN"/>
        </w:rPr>
        <w:t>（牵头单位：马衙乡村振兴工作站、各村（社区），牵头领导：唐静）</w:t>
      </w:r>
      <w:r>
        <w:rPr>
          <w:rFonts w:hint="eastAsia" w:ascii="楷体" w:hAnsi="楷体" w:eastAsia="楷体" w:cs="楷体"/>
          <w:b w:val="0"/>
          <w:bCs w:val="0"/>
          <w:sz w:val="32"/>
          <w:szCs w:val="32"/>
          <w:highlight w:val="none"/>
        </w:rPr>
        <w:t xml:space="preserve"> </w:t>
      </w:r>
      <w:r>
        <w:rPr>
          <w:rFonts w:hint="eastAsia" w:ascii="仿宋_GB2312" w:hAnsi="仿宋_GB2312" w:eastAsia="仿宋_GB2312" w:cs="仿宋_GB2312"/>
          <w:b w:val="0"/>
          <w:bCs w:val="0"/>
          <w:sz w:val="32"/>
          <w:szCs w:val="32"/>
          <w:highlight w:val="none"/>
        </w:rPr>
        <w:t xml:space="preserve">  </w:t>
      </w:r>
    </w:p>
    <w:p w14:paraId="3926CA8C">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highlight w:val="none"/>
        </w:rPr>
      </w:pPr>
      <w:r>
        <w:rPr>
          <w:rFonts w:hint="eastAsia" w:ascii="黑体" w:hAnsi="黑体" w:eastAsia="黑体" w:cs="黑体"/>
          <w:b w:val="0"/>
          <w:bCs w:val="0"/>
          <w:sz w:val="32"/>
          <w:szCs w:val="32"/>
          <w:highlight w:val="none"/>
        </w:rPr>
        <w:t>安全护航</w:t>
      </w:r>
      <w:r>
        <w:rPr>
          <w:rFonts w:hint="eastAsia" w:ascii="黑体" w:hAnsi="黑体" w:eastAsia="黑体" w:cs="黑体"/>
          <w:b w:val="0"/>
          <w:bCs w:val="0"/>
          <w:sz w:val="32"/>
          <w:szCs w:val="32"/>
          <w:highlight w:val="none"/>
          <w:lang w:val="en-US" w:eastAsia="zh-CN"/>
        </w:rPr>
        <w:t>建设</w:t>
      </w:r>
      <w:r>
        <w:rPr>
          <w:rFonts w:hint="eastAsia" w:ascii="黑体" w:hAnsi="黑体" w:eastAsia="黑体" w:cs="黑体"/>
          <w:b w:val="0"/>
          <w:bCs w:val="0"/>
          <w:sz w:val="32"/>
          <w:szCs w:val="32"/>
          <w:highlight w:val="none"/>
        </w:rPr>
        <w:t>：</w:t>
      </w:r>
      <w:r>
        <w:rPr>
          <w:rFonts w:hint="eastAsia" w:ascii="仿宋_GB2312" w:hAnsi="仿宋_GB2312" w:eastAsia="仿宋_GB2312" w:cs="仿宋_GB2312"/>
          <w:b w:val="0"/>
          <w:bCs w:val="0"/>
          <w:sz w:val="32"/>
          <w:szCs w:val="32"/>
          <w:highlight w:val="none"/>
        </w:rPr>
        <w:t>每季度开展</w:t>
      </w:r>
      <w:r>
        <w:rPr>
          <w:rFonts w:hint="eastAsia" w:ascii="仿宋_GB2312" w:hAnsi="仿宋_GB2312" w:eastAsia="仿宋_GB2312" w:cs="仿宋_GB2312"/>
          <w:b w:val="0"/>
          <w:bCs w:val="0"/>
          <w:sz w:val="32"/>
          <w:szCs w:val="32"/>
          <w:highlight w:val="none"/>
          <w:lang w:val="en-US" w:eastAsia="zh-CN"/>
        </w:rPr>
        <w:t>一次</w:t>
      </w:r>
      <w:r>
        <w:rPr>
          <w:rFonts w:hint="eastAsia" w:ascii="仿宋_GB2312" w:hAnsi="仿宋_GB2312" w:eastAsia="仿宋_GB2312" w:cs="仿宋_GB2312"/>
          <w:b w:val="0"/>
          <w:bCs w:val="0"/>
          <w:sz w:val="32"/>
          <w:szCs w:val="32"/>
          <w:highlight w:val="none"/>
        </w:rPr>
        <w:t>防溺水、防欺凌、防性侵安全教育</w:t>
      </w:r>
      <w:r>
        <w:rPr>
          <w:rFonts w:hint="eastAsia" w:ascii="仿宋_GB2312" w:hAnsi="仿宋_GB2312" w:eastAsia="仿宋_GB2312" w:cs="仿宋_GB2312"/>
          <w:b w:val="0"/>
          <w:bCs w:val="0"/>
          <w:sz w:val="32"/>
          <w:szCs w:val="32"/>
          <w:highlight w:val="none"/>
          <w:lang w:val="en-US" w:eastAsia="zh-CN"/>
        </w:rPr>
        <w:t>等活动</w:t>
      </w:r>
      <w:r>
        <w:rPr>
          <w:rFonts w:hint="eastAsia" w:ascii="仿宋_GB2312" w:hAnsi="仿宋_GB2312" w:eastAsia="仿宋_GB2312" w:cs="仿宋_GB2312"/>
          <w:b w:val="0"/>
          <w:bCs w:val="0"/>
          <w:sz w:val="32"/>
          <w:szCs w:val="32"/>
          <w:highlight w:val="none"/>
        </w:rPr>
        <w:t>，覆盖辖区所有中小学</w:t>
      </w:r>
      <w:r>
        <w:rPr>
          <w:rFonts w:hint="eastAsia" w:ascii="仿宋_GB2312" w:hAnsi="仿宋_GB2312" w:eastAsia="仿宋_GB2312" w:cs="仿宋_GB2312"/>
          <w:b w:val="0"/>
          <w:bCs w:val="0"/>
          <w:sz w:val="32"/>
          <w:szCs w:val="32"/>
          <w:highlight w:val="none"/>
          <w:lang w:val="en-US" w:eastAsia="zh-CN"/>
        </w:rPr>
        <w:t>学生</w:t>
      </w:r>
      <w:r>
        <w:rPr>
          <w:rFonts w:hint="eastAsia" w:ascii="仿宋_GB2312" w:hAnsi="仿宋_GB2312" w:eastAsia="仿宋_GB2312" w:cs="仿宋_GB2312"/>
          <w:b w:val="0"/>
          <w:bCs w:val="0"/>
          <w:sz w:val="32"/>
          <w:szCs w:val="32"/>
          <w:highlight w:val="none"/>
        </w:rPr>
        <w:t>。</w:t>
      </w:r>
      <w:r>
        <w:rPr>
          <w:rFonts w:hint="eastAsia" w:ascii="楷体" w:hAnsi="楷体" w:eastAsia="楷体" w:cs="楷体"/>
          <w:b w:val="0"/>
          <w:bCs w:val="0"/>
          <w:sz w:val="32"/>
          <w:szCs w:val="32"/>
          <w:highlight w:val="none"/>
          <w:lang w:val="en-US" w:eastAsia="zh-CN"/>
        </w:rPr>
        <w:t>（牵头单位：马衙综治中心、马衙中心学校、马衙中学、各村（社区），牵头领导：曹旋）</w:t>
      </w:r>
      <w:r>
        <w:rPr>
          <w:rFonts w:hint="eastAsia" w:ascii="楷体" w:hAnsi="楷体" w:eastAsia="楷体" w:cs="楷体"/>
          <w:b w:val="0"/>
          <w:bCs w:val="0"/>
          <w:sz w:val="32"/>
          <w:szCs w:val="32"/>
          <w:highlight w:val="none"/>
        </w:rPr>
        <w:t xml:space="preserve"> </w:t>
      </w:r>
      <w:r>
        <w:rPr>
          <w:rFonts w:hint="eastAsia" w:ascii="仿宋_GB2312" w:hAnsi="仿宋_GB2312" w:eastAsia="仿宋_GB2312" w:cs="仿宋_GB2312"/>
          <w:b w:val="0"/>
          <w:bCs w:val="0"/>
          <w:sz w:val="32"/>
          <w:szCs w:val="32"/>
          <w:highlight w:val="none"/>
        </w:rPr>
        <w:t xml:space="preserve">  </w:t>
      </w:r>
    </w:p>
    <w:p w14:paraId="70450608">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highlight w:val="none"/>
        </w:rPr>
      </w:pPr>
      <w:r>
        <w:rPr>
          <w:rFonts w:hint="eastAsia" w:ascii="黑体" w:hAnsi="黑体" w:eastAsia="黑体" w:cs="黑体"/>
          <w:b w:val="0"/>
          <w:bCs w:val="0"/>
          <w:sz w:val="32"/>
          <w:szCs w:val="32"/>
          <w:highlight w:val="none"/>
        </w:rPr>
        <w:t>成长档案</w:t>
      </w:r>
      <w:r>
        <w:rPr>
          <w:rFonts w:hint="eastAsia" w:ascii="黑体" w:hAnsi="黑体" w:eastAsia="黑体" w:cs="黑体"/>
          <w:b w:val="0"/>
          <w:bCs w:val="0"/>
          <w:sz w:val="32"/>
          <w:szCs w:val="32"/>
          <w:highlight w:val="none"/>
          <w:lang w:val="en-US" w:eastAsia="zh-CN"/>
        </w:rPr>
        <w:t>建设</w:t>
      </w:r>
      <w:r>
        <w:rPr>
          <w:rFonts w:hint="eastAsia" w:ascii="黑体" w:hAnsi="黑体" w:eastAsia="黑体" w:cs="黑体"/>
          <w:b w:val="0"/>
          <w:bCs w:val="0"/>
          <w:sz w:val="32"/>
          <w:szCs w:val="32"/>
          <w:highlight w:val="none"/>
        </w:rPr>
        <w:t>：</w:t>
      </w:r>
      <w:r>
        <w:rPr>
          <w:rFonts w:hint="eastAsia" w:ascii="仿宋_GB2312" w:hAnsi="仿宋_GB2312" w:eastAsia="仿宋_GB2312" w:cs="仿宋_GB2312"/>
          <w:b w:val="0"/>
          <w:bCs w:val="0"/>
          <w:sz w:val="32"/>
          <w:szCs w:val="32"/>
          <w:highlight w:val="none"/>
        </w:rPr>
        <w:t>对</w:t>
      </w:r>
      <w:r>
        <w:rPr>
          <w:rFonts w:hint="eastAsia" w:ascii="仿宋_GB2312" w:hAnsi="仿宋_GB2312" w:eastAsia="仿宋_GB2312" w:cs="仿宋_GB2312"/>
          <w:b w:val="0"/>
          <w:bCs w:val="0"/>
          <w:sz w:val="32"/>
          <w:szCs w:val="32"/>
          <w:highlight w:val="none"/>
          <w:lang w:val="en-US" w:eastAsia="zh-CN"/>
        </w:rPr>
        <w:t>拔尖儿童、</w:t>
      </w:r>
      <w:r>
        <w:rPr>
          <w:rFonts w:hint="eastAsia" w:ascii="仿宋_GB2312" w:hAnsi="仿宋_GB2312" w:eastAsia="仿宋_GB2312" w:cs="仿宋_GB2312"/>
          <w:b w:val="0"/>
          <w:bCs w:val="0"/>
          <w:sz w:val="32"/>
          <w:szCs w:val="32"/>
          <w:highlight w:val="none"/>
        </w:rPr>
        <w:t>留守儿童、困境儿童建立成长档案，实施“一对一”结对帮扶。</w:t>
      </w:r>
      <w:r>
        <w:rPr>
          <w:rFonts w:hint="eastAsia" w:ascii="楷体" w:hAnsi="楷体" w:eastAsia="楷体" w:cs="楷体"/>
          <w:b w:val="0"/>
          <w:bCs w:val="0"/>
          <w:sz w:val="32"/>
          <w:szCs w:val="32"/>
          <w:highlight w:val="none"/>
          <w:lang w:val="en-US" w:eastAsia="zh-CN"/>
        </w:rPr>
        <w:t>（牵头单位：马衙民政所、马衙中心学校、马衙中学、各村（社区），牵头领导：余商）</w:t>
      </w:r>
      <w:r>
        <w:rPr>
          <w:rFonts w:hint="eastAsia" w:ascii="楷体" w:hAnsi="楷体" w:eastAsia="楷体" w:cs="楷体"/>
          <w:b w:val="0"/>
          <w:bCs w:val="0"/>
          <w:sz w:val="32"/>
          <w:szCs w:val="32"/>
          <w:highlight w:val="none"/>
        </w:rPr>
        <w:t xml:space="preserve"> </w:t>
      </w:r>
    </w:p>
    <w:p w14:paraId="3E76A135">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rPr>
        <w:t>2.</w:t>
      </w:r>
      <w:r>
        <w:rPr>
          <w:rFonts w:hint="eastAsia" w:ascii="黑体" w:hAnsi="黑体" w:eastAsia="黑体" w:cs="黑体"/>
          <w:b w:val="0"/>
          <w:bCs w:val="0"/>
          <w:sz w:val="32"/>
          <w:szCs w:val="32"/>
          <w:highlight w:val="none"/>
          <w:lang w:val="en-US" w:eastAsia="zh-CN"/>
        </w:rPr>
        <w:t>以五老为行动的老年关爱工程</w:t>
      </w:r>
    </w:p>
    <w:p w14:paraId="17E628E2">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b w:val="0"/>
          <w:bCs w:val="0"/>
          <w:sz w:val="32"/>
          <w:szCs w:val="32"/>
          <w:highlight w:val="none"/>
        </w:rPr>
      </w:pPr>
      <w:r>
        <w:rPr>
          <w:rFonts w:hint="eastAsia" w:ascii="黑体" w:hAnsi="黑体" w:eastAsia="黑体" w:cs="黑体"/>
          <w:b w:val="0"/>
          <w:bCs w:val="0"/>
          <w:sz w:val="32"/>
          <w:szCs w:val="32"/>
          <w:highlight w:val="none"/>
        </w:rPr>
        <w:t>健康护</w:t>
      </w:r>
      <w:r>
        <w:rPr>
          <w:rFonts w:hint="eastAsia" w:ascii="黑体" w:hAnsi="黑体" w:eastAsia="黑体" w:cs="黑体"/>
          <w:b w:val="0"/>
          <w:bCs w:val="0"/>
          <w:sz w:val="32"/>
          <w:szCs w:val="32"/>
          <w:highlight w:val="none"/>
          <w:lang w:val="en-US" w:eastAsia="zh-CN"/>
        </w:rPr>
        <w:t>老</w:t>
      </w:r>
      <w:r>
        <w:rPr>
          <w:rFonts w:hint="eastAsia" w:ascii="黑体" w:hAnsi="黑体" w:eastAsia="黑体" w:cs="黑体"/>
          <w:b w:val="0"/>
          <w:bCs w:val="0"/>
          <w:sz w:val="32"/>
          <w:szCs w:val="32"/>
          <w:highlight w:val="none"/>
        </w:rPr>
        <w:t>行动：</w:t>
      </w:r>
      <w:r>
        <w:rPr>
          <w:rFonts w:hint="eastAsia" w:ascii="仿宋_GB2312" w:hAnsi="仿宋_GB2312" w:eastAsia="仿宋_GB2312" w:cs="仿宋_GB2312"/>
          <w:b w:val="0"/>
          <w:bCs w:val="0"/>
          <w:sz w:val="32"/>
          <w:szCs w:val="32"/>
          <w:highlight w:val="none"/>
        </w:rPr>
        <w:t>为</w:t>
      </w:r>
      <w:r>
        <w:rPr>
          <w:rFonts w:hint="eastAsia" w:ascii="仿宋_GB2312" w:hAnsi="仿宋_GB2312" w:eastAsia="仿宋_GB2312" w:cs="仿宋_GB2312"/>
          <w:b w:val="0"/>
          <w:bCs w:val="0"/>
          <w:sz w:val="32"/>
          <w:szCs w:val="32"/>
          <w:highlight w:val="none"/>
          <w:lang w:val="en-US" w:eastAsia="zh-CN"/>
        </w:rPr>
        <w:t>80</w:t>
      </w:r>
      <w:r>
        <w:rPr>
          <w:rFonts w:hint="eastAsia" w:ascii="仿宋_GB2312" w:hAnsi="仿宋_GB2312" w:eastAsia="仿宋_GB2312" w:cs="仿宋_GB2312"/>
          <w:b w:val="0"/>
          <w:bCs w:val="0"/>
          <w:sz w:val="32"/>
          <w:szCs w:val="32"/>
          <w:highlight w:val="none"/>
        </w:rPr>
        <w:t>岁以上老人购买意外伤害保险，每年组织1次免费健康体检，建立“一人一档”健康数据库</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rPr>
        <w:t xml:space="preserve">  </w:t>
      </w:r>
      <w:r>
        <w:rPr>
          <w:rFonts w:hint="eastAsia" w:ascii="仿宋_GB2312" w:hAnsi="仿宋_GB2312" w:eastAsia="仿宋_GB2312" w:cs="仿宋_GB2312"/>
          <w:b w:val="0"/>
          <w:bCs w:val="0"/>
          <w:sz w:val="32"/>
          <w:szCs w:val="32"/>
          <w:highlight w:val="none"/>
          <w:lang w:val="en-US" w:eastAsia="zh-CN"/>
        </w:rPr>
        <w:t>开展</w:t>
      </w:r>
      <w:r>
        <w:rPr>
          <w:rFonts w:hint="eastAsia" w:ascii="仿宋_GB2312" w:hAnsi="仿宋_GB2312" w:eastAsia="仿宋_GB2312" w:cs="仿宋_GB2312"/>
          <w:b w:val="0"/>
          <w:bCs w:val="0"/>
          <w:sz w:val="32"/>
          <w:szCs w:val="32"/>
          <w:highlight w:val="none"/>
        </w:rPr>
        <w:t>困难老人家庭无障碍改造，安装防滑扶手、智能呼叫设备。</w:t>
      </w:r>
      <w:r>
        <w:rPr>
          <w:rFonts w:hint="eastAsia" w:ascii="楷体" w:hAnsi="楷体" w:eastAsia="楷体" w:cs="楷体"/>
          <w:b w:val="0"/>
          <w:bCs w:val="0"/>
          <w:sz w:val="32"/>
          <w:szCs w:val="32"/>
          <w:highlight w:val="none"/>
          <w:lang w:val="en-US" w:eastAsia="zh-CN"/>
        </w:rPr>
        <w:t>（牵头单位：马衙民政所、各村（社区），牵头领导：余商）</w:t>
      </w:r>
      <w:r>
        <w:rPr>
          <w:rFonts w:hint="eastAsia" w:ascii="楷体" w:hAnsi="楷体" w:eastAsia="楷体" w:cs="楷体"/>
          <w:b w:val="0"/>
          <w:bCs w:val="0"/>
          <w:sz w:val="32"/>
          <w:szCs w:val="32"/>
          <w:highlight w:val="none"/>
        </w:rPr>
        <w:t xml:space="preserve"> </w:t>
      </w:r>
    </w:p>
    <w:p w14:paraId="5EDBCE7C">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highlight w:val="none"/>
        </w:rPr>
      </w:pPr>
      <w:r>
        <w:rPr>
          <w:rFonts w:hint="eastAsia" w:ascii="黑体" w:hAnsi="黑体" w:eastAsia="黑体" w:cs="黑体"/>
          <w:b w:val="0"/>
          <w:bCs w:val="0"/>
          <w:sz w:val="32"/>
          <w:szCs w:val="32"/>
          <w:highlight w:val="none"/>
          <w:lang w:val="en-US" w:eastAsia="zh-CN"/>
        </w:rPr>
        <w:t>教育</w:t>
      </w:r>
      <w:r>
        <w:rPr>
          <w:rFonts w:hint="eastAsia" w:ascii="黑体" w:hAnsi="黑体" w:eastAsia="黑体" w:cs="黑体"/>
          <w:b w:val="0"/>
          <w:bCs w:val="0"/>
          <w:sz w:val="32"/>
          <w:szCs w:val="32"/>
          <w:highlight w:val="none"/>
        </w:rPr>
        <w:t>助老行动：</w:t>
      </w:r>
      <w:r>
        <w:rPr>
          <w:rFonts w:hint="eastAsia" w:ascii="仿宋_GB2312" w:hAnsi="仿宋_GB2312" w:eastAsia="仿宋_GB2312" w:cs="仿宋_GB2312"/>
          <w:b w:val="0"/>
          <w:bCs w:val="0"/>
          <w:sz w:val="32"/>
          <w:szCs w:val="32"/>
          <w:highlight w:val="none"/>
          <w:lang w:val="en-US" w:eastAsia="zh-CN"/>
        </w:rPr>
        <w:t>结合老年大学建设，</w:t>
      </w:r>
      <w:r>
        <w:rPr>
          <w:rFonts w:hint="eastAsia" w:ascii="仿宋_GB2312" w:hAnsi="仿宋_GB2312" w:eastAsia="仿宋_GB2312" w:cs="仿宋_GB2312"/>
          <w:b w:val="0"/>
          <w:bCs w:val="0"/>
          <w:sz w:val="32"/>
          <w:szCs w:val="32"/>
          <w:highlight w:val="none"/>
        </w:rPr>
        <w:t>开设</w:t>
      </w:r>
      <w:r>
        <w:rPr>
          <w:rFonts w:hint="eastAsia" w:ascii="仿宋_GB2312" w:hAnsi="仿宋_GB2312" w:eastAsia="仿宋_GB2312" w:cs="仿宋_GB2312"/>
          <w:b w:val="0"/>
          <w:bCs w:val="0"/>
          <w:sz w:val="32"/>
          <w:szCs w:val="32"/>
          <w:highlight w:val="none"/>
          <w:lang w:val="en-US" w:eastAsia="zh-CN"/>
        </w:rPr>
        <w:t>老年人</w:t>
      </w:r>
      <w:r>
        <w:rPr>
          <w:rFonts w:hint="eastAsia" w:ascii="仿宋_GB2312" w:hAnsi="仿宋_GB2312" w:eastAsia="仿宋_GB2312" w:cs="仿宋_GB2312"/>
          <w:b w:val="0"/>
          <w:bCs w:val="0"/>
          <w:sz w:val="32"/>
          <w:szCs w:val="32"/>
          <w:highlight w:val="none"/>
        </w:rPr>
        <w:t>智能手机使用</w:t>
      </w:r>
      <w:r>
        <w:rPr>
          <w:rFonts w:hint="eastAsia" w:ascii="仿宋_GB2312" w:hAnsi="仿宋_GB2312" w:eastAsia="仿宋_GB2312" w:cs="仿宋_GB2312"/>
          <w:b w:val="0"/>
          <w:bCs w:val="0"/>
          <w:sz w:val="32"/>
          <w:szCs w:val="32"/>
          <w:highlight w:val="none"/>
          <w:lang w:eastAsia="zh-CN"/>
        </w:rPr>
        <w:t>、</w:t>
      </w:r>
      <w:r>
        <w:rPr>
          <w:rFonts w:hint="eastAsia" w:ascii="仿宋_GB2312" w:hAnsi="仿宋_GB2312" w:eastAsia="仿宋_GB2312" w:cs="仿宋_GB2312"/>
          <w:b w:val="0"/>
          <w:bCs w:val="0"/>
          <w:sz w:val="32"/>
          <w:szCs w:val="32"/>
          <w:highlight w:val="none"/>
          <w:lang w:val="en-US" w:eastAsia="zh-CN"/>
        </w:rPr>
        <w:t>书法、防电诈、维护老年人权益等培训活动</w:t>
      </w:r>
      <w:r>
        <w:rPr>
          <w:rFonts w:hint="eastAsia" w:ascii="仿宋_GB2312" w:hAnsi="仿宋_GB2312" w:eastAsia="仿宋_GB2312" w:cs="仿宋_GB2312"/>
          <w:b w:val="0"/>
          <w:bCs w:val="0"/>
          <w:sz w:val="32"/>
          <w:szCs w:val="32"/>
          <w:highlight w:val="none"/>
        </w:rPr>
        <w:t>。</w:t>
      </w:r>
      <w:r>
        <w:rPr>
          <w:rFonts w:hint="eastAsia" w:ascii="楷体" w:hAnsi="楷体" w:eastAsia="楷体" w:cs="楷体"/>
          <w:b w:val="0"/>
          <w:bCs w:val="0"/>
          <w:sz w:val="32"/>
          <w:szCs w:val="32"/>
          <w:highlight w:val="none"/>
          <w:lang w:val="en-US" w:eastAsia="zh-CN"/>
        </w:rPr>
        <w:t>（牵头单位：马衙党建办、各村（社区），牵头领导：董小俊）</w:t>
      </w:r>
    </w:p>
    <w:p w14:paraId="1C506248">
      <w:pPr>
        <w:keepNext w:val="0"/>
        <w:keepLines w:val="0"/>
        <w:pageBreakBefore w:val="0"/>
        <w:widowControl/>
        <w:suppressLineNumbers w:val="0"/>
        <w:kinsoku/>
        <w:wordWrap/>
        <w:overflowPunct/>
        <w:topLinePunct w:val="0"/>
        <w:autoSpaceDE/>
        <w:autoSpaceDN/>
        <w:bidi w:val="0"/>
        <w:adjustRightInd w:val="0"/>
        <w:snapToGrid w:val="0"/>
        <w:spacing w:line="560" w:lineRule="exact"/>
        <w:ind w:firstLine="640" w:firstLineChars="200"/>
        <w:jc w:val="left"/>
        <w:textAlignment w:val="auto"/>
        <w:rPr>
          <w:rFonts w:hint="eastAsia" w:ascii="楷体" w:hAnsi="楷体" w:eastAsia="楷体" w:cs="楷体"/>
          <w:b w:val="0"/>
          <w:bCs w:val="0"/>
          <w:sz w:val="32"/>
          <w:szCs w:val="32"/>
          <w:highlight w:val="none"/>
          <w:lang w:val="en-US" w:eastAsia="zh-CN"/>
        </w:rPr>
      </w:pPr>
      <w:r>
        <w:rPr>
          <w:rFonts w:hint="eastAsia" w:ascii="黑体" w:hAnsi="黑体" w:eastAsia="黑体" w:cs="黑体"/>
          <w:b w:val="0"/>
          <w:bCs w:val="0"/>
          <w:sz w:val="32"/>
          <w:szCs w:val="32"/>
          <w:highlight w:val="none"/>
        </w:rPr>
        <w:t>文化乐老行动：</w:t>
      </w:r>
      <w:r>
        <w:rPr>
          <w:rFonts w:hint="eastAsia" w:ascii="仿宋_GB2312" w:hAnsi="仿宋_GB2312" w:eastAsia="仿宋_GB2312" w:cs="仿宋_GB2312"/>
          <w:b w:val="0"/>
          <w:bCs w:val="0"/>
          <w:kern w:val="0"/>
          <w:sz w:val="32"/>
          <w:szCs w:val="32"/>
          <w:highlight w:val="none"/>
          <w:lang w:val="en-US" w:eastAsia="zh-CN" w:bidi="ar"/>
        </w:rPr>
        <w:t>村（社区）每年“重阳节”开展“‘九九’长寿宴 浓浓敬老情”等主题活动，</w:t>
      </w:r>
      <w:r>
        <w:rPr>
          <w:rFonts w:hint="eastAsia" w:ascii="仿宋_GB2312" w:hAnsi="仿宋_GB2312" w:eastAsia="仿宋_GB2312" w:cs="仿宋_GB2312"/>
          <w:b w:val="0"/>
          <w:bCs w:val="0"/>
          <w:sz w:val="32"/>
          <w:szCs w:val="32"/>
          <w:highlight w:val="none"/>
          <w:lang w:val="en-US" w:eastAsia="zh-CN"/>
        </w:rPr>
        <w:t>邀请80周岁以上老人</w:t>
      </w:r>
      <w:r>
        <w:rPr>
          <w:rFonts w:hint="eastAsia" w:ascii="仿宋_GB2312" w:hAnsi="仿宋_GB2312" w:eastAsia="仿宋_GB2312" w:cs="仿宋_GB2312"/>
          <w:b w:val="0"/>
          <w:bCs w:val="0"/>
          <w:kern w:val="0"/>
          <w:sz w:val="32"/>
          <w:szCs w:val="32"/>
          <w:highlight w:val="none"/>
          <w:lang w:val="en-US" w:eastAsia="zh-CN" w:bidi="ar"/>
        </w:rPr>
        <w:t>欢聚一堂，共度佳节。街道重点开展离退休老干部关心关爱系列活动。</w:t>
      </w:r>
      <w:r>
        <w:rPr>
          <w:rFonts w:hint="eastAsia" w:ascii="楷体" w:hAnsi="楷体" w:eastAsia="楷体" w:cs="楷体"/>
          <w:b w:val="0"/>
          <w:bCs w:val="0"/>
          <w:sz w:val="32"/>
          <w:szCs w:val="32"/>
          <w:highlight w:val="none"/>
          <w:lang w:val="en-US" w:eastAsia="zh-CN"/>
        </w:rPr>
        <w:t>（牵头单位：马衙党政办、马衙民政所、各村（社区），牵头领导：余商）</w:t>
      </w:r>
    </w:p>
    <w:p w14:paraId="7693884B">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b w:val="0"/>
          <w:bCs w:val="0"/>
          <w:sz w:val="32"/>
          <w:szCs w:val="32"/>
          <w:highlight w:val="none"/>
          <w:lang w:val="en-US" w:eastAsia="zh-CN"/>
        </w:rPr>
      </w:pPr>
      <w:r>
        <w:rPr>
          <w:rFonts w:hint="eastAsia" w:ascii="黑体" w:hAnsi="黑体" w:eastAsia="黑体" w:cs="黑体"/>
          <w:b w:val="0"/>
          <w:bCs w:val="0"/>
          <w:sz w:val="32"/>
          <w:szCs w:val="32"/>
          <w:highlight w:val="none"/>
          <w:lang w:val="en-US" w:eastAsia="zh-CN"/>
        </w:rPr>
        <w:t>服务到老行动：</w:t>
      </w:r>
      <w:r>
        <w:rPr>
          <w:rFonts w:hint="eastAsia" w:ascii="仿宋_GB2312" w:hAnsi="仿宋_GB2312" w:eastAsia="仿宋_GB2312" w:cs="仿宋_GB2312"/>
          <w:b w:val="0"/>
          <w:bCs w:val="0"/>
          <w:sz w:val="32"/>
          <w:szCs w:val="32"/>
          <w:highlight w:val="none"/>
          <w:lang w:val="en-US" w:eastAsia="zh-CN"/>
        </w:rPr>
        <w:t>结合老年食堂建设、长者食堂建设，服务有就餐需要的老年人就近解决吃饭问题，依托马衙公建民营养老服务中心对辖区内社会化老人集中养老出台相应优惠政策。</w:t>
      </w:r>
      <w:r>
        <w:rPr>
          <w:rFonts w:hint="eastAsia" w:ascii="楷体" w:hAnsi="楷体" w:eastAsia="楷体" w:cs="楷体"/>
          <w:b w:val="0"/>
          <w:bCs w:val="0"/>
          <w:sz w:val="32"/>
          <w:szCs w:val="32"/>
          <w:highlight w:val="none"/>
          <w:lang w:val="en-US" w:eastAsia="zh-CN"/>
        </w:rPr>
        <w:t>（牵头单位：马衙民政所、各村（社区），牵头领导：余商）</w:t>
      </w:r>
    </w:p>
    <w:p w14:paraId="3F9D2AC3">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楷体" w:hAnsi="楷体" w:eastAsia="楷体" w:cs="楷体"/>
          <w:b w:val="0"/>
          <w:bCs w:val="0"/>
          <w:sz w:val="32"/>
          <w:szCs w:val="32"/>
          <w:highlight w:val="none"/>
          <w:lang w:val="en-US" w:eastAsia="zh-CN"/>
        </w:rPr>
      </w:pPr>
      <w:r>
        <w:rPr>
          <w:rFonts w:hint="eastAsia" w:ascii="黑体" w:hAnsi="黑体" w:eastAsia="黑体" w:cs="黑体"/>
          <w:b w:val="0"/>
          <w:bCs w:val="0"/>
          <w:sz w:val="32"/>
          <w:szCs w:val="32"/>
          <w:highlight w:val="none"/>
        </w:rPr>
        <w:t>老有所为行动：</w:t>
      </w:r>
      <w:r>
        <w:rPr>
          <w:rFonts w:hint="eastAsia" w:ascii="仿宋_GB2312" w:hAnsi="仿宋_GB2312" w:eastAsia="仿宋_GB2312" w:cs="仿宋_GB2312"/>
          <w:b w:val="0"/>
          <w:bCs w:val="0"/>
          <w:sz w:val="32"/>
          <w:szCs w:val="32"/>
          <w:highlight w:val="none"/>
        </w:rPr>
        <w:t>组建</w:t>
      </w:r>
      <w:r>
        <w:rPr>
          <w:rFonts w:hint="eastAsia" w:ascii="仿宋_GB2312" w:hAnsi="仿宋_GB2312" w:eastAsia="仿宋_GB2312" w:cs="仿宋_GB2312"/>
          <w:b w:val="0"/>
          <w:bCs w:val="0"/>
          <w:sz w:val="32"/>
          <w:szCs w:val="32"/>
          <w:highlight w:val="none"/>
          <w:lang w:val="en-US" w:eastAsia="zh-CN"/>
        </w:rPr>
        <w:t>离退休老干部、村（社区）有威望老党员老同志成立</w:t>
      </w:r>
      <w:r>
        <w:rPr>
          <w:rFonts w:hint="eastAsia" w:ascii="仿宋_GB2312" w:hAnsi="仿宋_GB2312" w:eastAsia="仿宋_GB2312" w:cs="仿宋_GB2312"/>
          <w:b w:val="0"/>
          <w:bCs w:val="0"/>
          <w:sz w:val="32"/>
          <w:szCs w:val="32"/>
          <w:highlight w:val="none"/>
        </w:rPr>
        <w:t>“</w:t>
      </w:r>
      <w:r>
        <w:rPr>
          <w:rFonts w:hint="eastAsia" w:ascii="仿宋_GB2312" w:hAnsi="仿宋_GB2312" w:eastAsia="仿宋_GB2312" w:cs="仿宋_GB2312"/>
          <w:b w:val="0"/>
          <w:bCs w:val="0"/>
          <w:sz w:val="32"/>
          <w:szCs w:val="32"/>
          <w:highlight w:val="none"/>
          <w:lang w:val="en-US" w:eastAsia="zh-CN"/>
        </w:rPr>
        <w:t>长者</w:t>
      </w:r>
      <w:r>
        <w:rPr>
          <w:rFonts w:hint="eastAsia" w:ascii="仿宋_GB2312" w:hAnsi="仿宋_GB2312" w:eastAsia="仿宋_GB2312" w:cs="仿宋_GB2312"/>
          <w:b w:val="0"/>
          <w:bCs w:val="0"/>
          <w:sz w:val="32"/>
          <w:szCs w:val="32"/>
          <w:highlight w:val="none"/>
        </w:rPr>
        <w:t>调解</w:t>
      </w:r>
      <w:r>
        <w:rPr>
          <w:rFonts w:hint="eastAsia" w:ascii="仿宋_GB2312" w:hAnsi="仿宋_GB2312" w:eastAsia="仿宋_GB2312" w:cs="仿宋_GB2312"/>
          <w:b w:val="0"/>
          <w:bCs w:val="0"/>
          <w:sz w:val="32"/>
          <w:szCs w:val="32"/>
          <w:highlight w:val="none"/>
          <w:lang w:val="en-US" w:eastAsia="zh-CN"/>
        </w:rPr>
        <w:t>团</w:t>
      </w:r>
      <w:r>
        <w:rPr>
          <w:rFonts w:hint="eastAsia" w:ascii="仿宋_GB2312" w:hAnsi="仿宋_GB2312" w:eastAsia="仿宋_GB2312" w:cs="仿宋_GB2312"/>
          <w:b w:val="0"/>
          <w:bCs w:val="0"/>
          <w:sz w:val="32"/>
          <w:szCs w:val="32"/>
          <w:highlight w:val="none"/>
        </w:rPr>
        <w:t>”“文明督导</w:t>
      </w:r>
      <w:r>
        <w:rPr>
          <w:rFonts w:hint="eastAsia" w:ascii="仿宋_GB2312" w:hAnsi="仿宋_GB2312" w:eastAsia="仿宋_GB2312" w:cs="仿宋_GB2312"/>
          <w:b w:val="0"/>
          <w:bCs w:val="0"/>
          <w:sz w:val="32"/>
          <w:szCs w:val="32"/>
          <w:highlight w:val="none"/>
          <w:lang w:val="en-US" w:eastAsia="zh-CN"/>
        </w:rPr>
        <w:t>团</w:t>
      </w:r>
      <w:r>
        <w:rPr>
          <w:rFonts w:hint="eastAsia" w:ascii="仿宋_GB2312" w:hAnsi="仿宋_GB2312" w:eastAsia="仿宋_GB2312" w:cs="仿宋_GB2312"/>
          <w:b w:val="0"/>
          <w:bCs w:val="0"/>
          <w:sz w:val="32"/>
          <w:szCs w:val="32"/>
          <w:highlight w:val="none"/>
        </w:rPr>
        <w:t>”</w:t>
      </w:r>
      <w:r>
        <w:rPr>
          <w:rFonts w:hint="eastAsia" w:ascii="仿宋_GB2312" w:hAnsi="仿宋_GB2312" w:eastAsia="仿宋_GB2312" w:cs="仿宋_GB2312"/>
          <w:b w:val="0"/>
          <w:bCs w:val="0"/>
          <w:sz w:val="32"/>
          <w:szCs w:val="32"/>
          <w:highlight w:val="none"/>
          <w:lang w:val="en-US" w:eastAsia="zh-CN"/>
        </w:rPr>
        <w:t>等</w:t>
      </w:r>
      <w:r>
        <w:rPr>
          <w:rFonts w:hint="eastAsia" w:ascii="仿宋_GB2312" w:hAnsi="仿宋_GB2312" w:eastAsia="仿宋_GB2312" w:cs="仿宋_GB2312"/>
          <w:b w:val="0"/>
          <w:bCs w:val="0"/>
          <w:sz w:val="32"/>
          <w:szCs w:val="32"/>
          <w:highlight w:val="none"/>
        </w:rPr>
        <w:t>，引导老人参与社区治理。</w:t>
      </w:r>
      <w:r>
        <w:rPr>
          <w:rFonts w:hint="eastAsia" w:ascii="楷体" w:hAnsi="楷体" w:eastAsia="楷体" w:cs="楷体"/>
          <w:b w:val="0"/>
          <w:bCs w:val="0"/>
          <w:sz w:val="32"/>
          <w:szCs w:val="32"/>
          <w:highlight w:val="none"/>
          <w:lang w:val="en-US" w:eastAsia="zh-CN"/>
        </w:rPr>
        <w:t>（牵头单位：马衙党政办、各村（社区），牵头领导：阮爱华）</w:t>
      </w:r>
    </w:p>
    <w:p w14:paraId="702EF10F">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三、保障措施 </w:t>
      </w:r>
    </w:p>
    <w:p w14:paraId="729C473D">
      <w:pPr>
        <w:keepNext w:val="0"/>
        <w:keepLines w:val="0"/>
        <w:pageBreakBefore w:val="0"/>
        <w:kinsoku/>
        <w:wordWrap/>
        <w:overflowPunct/>
        <w:topLinePunct w:val="0"/>
        <w:autoSpaceDE/>
        <w:autoSpaceDN/>
        <w:bidi w:val="0"/>
        <w:adjustRightInd w:val="0"/>
        <w:snapToGrid w:val="0"/>
        <w:spacing w:line="560" w:lineRule="exact"/>
        <w:ind w:firstLine="643" w:firstLineChars="200"/>
        <w:textAlignment w:val="auto"/>
        <w:rPr>
          <w:rFonts w:hint="eastAsia" w:ascii="楷体" w:hAnsi="楷体" w:eastAsia="楷体" w:cs="楷体"/>
          <w:b w:val="0"/>
          <w:bCs w:val="0"/>
          <w:sz w:val="32"/>
          <w:szCs w:val="32"/>
        </w:rPr>
      </w:pPr>
      <w:r>
        <w:rPr>
          <w:rFonts w:hint="eastAsia" w:ascii="楷体" w:hAnsi="楷体" w:eastAsia="楷体" w:cs="楷体"/>
          <w:b/>
          <w:bCs/>
          <w:sz w:val="32"/>
          <w:szCs w:val="32"/>
        </w:rPr>
        <w:t>（一）组织保障</w:t>
      </w:r>
      <w:r>
        <w:rPr>
          <w:rFonts w:hint="eastAsia" w:ascii="楷体" w:hAnsi="楷体" w:eastAsia="楷体" w:cs="楷体"/>
          <w:b w:val="0"/>
          <w:bCs w:val="0"/>
          <w:sz w:val="32"/>
          <w:szCs w:val="32"/>
        </w:rPr>
        <w:t xml:space="preserve"> </w:t>
      </w:r>
    </w:p>
    <w:p w14:paraId="4971FB36">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w:t>
      </w:r>
      <w:r>
        <w:rPr>
          <w:rFonts w:hint="eastAsia" w:ascii="仿宋_GB2312" w:hAnsi="仿宋_GB2312" w:eastAsia="仿宋_GB2312" w:cs="仿宋_GB2312"/>
          <w:b w:val="0"/>
          <w:bCs w:val="0"/>
          <w:sz w:val="32"/>
          <w:szCs w:val="32"/>
          <w:lang w:val="en-US" w:eastAsia="zh-CN"/>
        </w:rPr>
        <w:t>建立</w:t>
      </w:r>
      <w:r>
        <w:rPr>
          <w:rFonts w:hint="eastAsia" w:ascii="仿宋_GB2312" w:hAnsi="仿宋_GB2312" w:eastAsia="仿宋_GB2312" w:cs="仿宋_GB2312"/>
          <w:b w:val="0"/>
          <w:bCs w:val="0"/>
          <w:sz w:val="32"/>
          <w:szCs w:val="32"/>
        </w:rPr>
        <w:t>街道“四全工作法”</w:t>
      </w:r>
      <w:r>
        <w:rPr>
          <w:rFonts w:hint="eastAsia" w:ascii="仿宋_GB2312" w:hAnsi="仿宋_GB2312" w:eastAsia="仿宋_GB2312" w:cs="仿宋_GB2312"/>
          <w:b w:val="0"/>
          <w:bCs w:val="0"/>
          <w:sz w:val="32"/>
          <w:szCs w:val="32"/>
          <w:lang w:val="en-US" w:eastAsia="zh-CN"/>
        </w:rPr>
        <w:t>工作机制</w:t>
      </w:r>
      <w:r>
        <w:rPr>
          <w:rFonts w:hint="eastAsia" w:ascii="仿宋_GB2312" w:hAnsi="仿宋_GB2312" w:eastAsia="仿宋_GB2312" w:cs="仿宋_GB2312"/>
          <w:b w:val="0"/>
          <w:bCs w:val="0"/>
          <w:sz w:val="32"/>
          <w:szCs w:val="32"/>
        </w:rPr>
        <w:t>，党工委书记</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办事处主任</w:t>
      </w:r>
      <w:r>
        <w:rPr>
          <w:rFonts w:hint="eastAsia" w:ascii="仿宋_GB2312" w:hAnsi="仿宋_GB2312" w:eastAsia="仿宋_GB2312" w:cs="仿宋_GB2312"/>
          <w:b w:val="0"/>
          <w:bCs w:val="0"/>
          <w:sz w:val="32"/>
          <w:szCs w:val="32"/>
        </w:rPr>
        <w:t>任</w:t>
      </w:r>
      <w:r>
        <w:rPr>
          <w:rFonts w:hint="eastAsia" w:ascii="仿宋_GB2312" w:hAnsi="仿宋_GB2312" w:eastAsia="仿宋_GB2312" w:cs="仿宋_GB2312"/>
          <w:b w:val="0"/>
          <w:bCs w:val="0"/>
          <w:sz w:val="32"/>
          <w:szCs w:val="32"/>
          <w:lang w:val="en-US" w:eastAsia="zh-CN"/>
        </w:rPr>
        <w:t>工作组“双组长”</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班子成员及街直单位负责人、村（社区）党委书记为工作组成员。根据各自分工细化制度，加强攻坚</w:t>
      </w:r>
      <w:r>
        <w:rPr>
          <w:rFonts w:hint="eastAsia" w:ascii="仿宋_GB2312" w:hAnsi="仿宋_GB2312" w:eastAsia="仿宋_GB2312" w:cs="仿宋_GB2312"/>
          <w:b w:val="0"/>
          <w:bCs w:val="0"/>
          <w:sz w:val="32"/>
          <w:szCs w:val="32"/>
        </w:rPr>
        <w:t xml:space="preserve">。  </w:t>
      </w:r>
    </w:p>
    <w:p w14:paraId="71BB563E">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2.</w:t>
      </w:r>
      <w:r>
        <w:rPr>
          <w:rFonts w:hint="eastAsia" w:ascii="仿宋_GB2312" w:hAnsi="仿宋_GB2312" w:eastAsia="仿宋_GB2312" w:cs="仿宋_GB2312"/>
          <w:b w:val="0"/>
          <w:bCs w:val="0"/>
          <w:sz w:val="32"/>
          <w:szCs w:val="32"/>
          <w:lang w:val="en-US" w:eastAsia="zh-CN"/>
        </w:rPr>
        <w:t>619</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一小一老</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工作实行以奖代补，由村（社区）具体实施，街道根据年度完成情况，给予村（社区）、相关街直单位一定资金的奖补。</w:t>
      </w:r>
    </w:p>
    <w:p w14:paraId="70DD75D4">
      <w:pPr>
        <w:keepNext w:val="0"/>
        <w:keepLines w:val="0"/>
        <w:pageBreakBefore w:val="0"/>
        <w:kinsoku/>
        <w:wordWrap/>
        <w:overflowPunct/>
        <w:topLinePunct w:val="0"/>
        <w:autoSpaceDE/>
        <w:autoSpaceDN/>
        <w:bidi w:val="0"/>
        <w:adjustRightInd w:val="0"/>
        <w:snapToGrid w:val="0"/>
        <w:spacing w:line="560" w:lineRule="exact"/>
        <w:ind w:firstLine="643" w:firstLineChars="200"/>
        <w:textAlignment w:val="auto"/>
        <w:rPr>
          <w:rFonts w:hint="eastAsia" w:ascii="楷体" w:hAnsi="楷体" w:eastAsia="楷体" w:cs="楷体"/>
          <w:b/>
          <w:bCs/>
          <w:sz w:val="32"/>
          <w:szCs w:val="32"/>
        </w:rPr>
      </w:pPr>
      <w:r>
        <w:rPr>
          <w:rFonts w:hint="eastAsia" w:ascii="楷体" w:hAnsi="楷体" w:eastAsia="楷体" w:cs="楷体"/>
          <w:b/>
          <w:bCs/>
          <w:sz w:val="32"/>
          <w:szCs w:val="32"/>
        </w:rPr>
        <w:t xml:space="preserve">（二）监督考核 </w:t>
      </w:r>
    </w:p>
    <w:p w14:paraId="11C72162">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1.“双线”督查机制</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纪工委明察暗访，重点督查干部作风</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群众监督团（两代表一委员、居民代表）每</w:t>
      </w:r>
      <w:r>
        <w:rPr>
          <w:rFonts w:hint="eastAsia" w:ascii="仿宋_GB2312" w:hAnsi="仿宋_GB2312" w:eastAsia="仿宋_GB2312" w:cs="仿宋_GB2312"/>
          <w:b w:val="0"/>
          <w:bCs w:val="0"/>
          <w:sz w:val="32"/>
          <w:szCs w:val="32"/>
          <w:lang w:val="en-US" w:eastAsia="zh-CN"/>
        </w:rPr>
        <w:t>年度</w:t>
      </w:r>
      <w:r>
        <w:rPr>
          <w:rFonts w:hint="eastAsia" w:ascii="仿宋_GB2312" w:hAnsi="仿宋_GB2312" w:eastAsia="仿宋_GB2312" w:cs="仿宋_GB2312"/>
          <w:b w:val="0"/>
          <w:bCs w:val="0"/>
          <w:sz w:val="32"/>
          <w:szCs w:val="32"/>
        </w:rPr>
        <w:t xml:space="preserve">开展实效评估。  </w:t>
      </w:r>
    </w:p>
    <w:p w14:paraId="09C2D98C">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b w:val="0"/>
          <w:bCs w:val="0"/>
          <w:sz w:val="32"/>
          <w:szCs w:val="32"/>
          <w:lang w:val="en-US"/>
        </w:rPr>
      </w:pP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双线”反馈</w:t>
      </w:r>
      <w:r>
        <w:rPr>
          <w:rFonts w:hint="eastAsia" w:ascii="仿宋_GB2312" w:hAnsi="仿宋_GB2312" w:eastAsia="仿宋_GB2312" w:cs="仿宋_GB2312"/>
          <w:b w:val="0"/>
          <w:bCs w:val="0"/>
          <w:sz w:val="32"/>
          <w:szCs w:val="32"/>
        </w:rPr>
        <w:t>机制</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每季度统计“一二双下”群众需求等数据供党工委研究参考；12345、综治中心等部门每月统计11个村（社区）来信来访数据，提供村（社区）及包保干部参考。</w:t>
      </w:r>
    </w:p>
    <w:p w14:paraId="33544BBD">
      <w:pPr>
        <w:keepNext w:val="0"/>
        <w:keepLines w:val="0"/>
        <w:pageBreakBefore w:val="0"/>
        <w:kinsoku/>
        <w:wordWrap/>
        <w:overflowPunct/>
        <w:topLinePunct w:val="0"/>
        <w:autoSpaceDE/>
        <w:autoSpaceDN/>
        <w:bidi w:val="0"/>
        <w:adjustRightInd w:val="0"/>
        <w:snapToGrid w:val="0"/>
        <w:spacing w:line="560" w:lineRule="exact"/>
        <w:ind w:firstLine="321" w:firstLineChars="100"/>
        <w:textAlignment w:val="auto"/>
        <w:rPr>
          <w:rFonts w:hint="eastAsia" w:ascii="楷体" w:hAnsi="楷体" w:eastAsia="楷体" w:cs="楷体"/>
          <w:b/>
          <w:bCs/>
          <w:sz w:val="32"/>
          <w:szCs w:val="32"/>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三</w:t>
      </w:r>
      <w:r>
        <w:rPr>
          <w:rFonts w:hint="eastAsia" w:ascii="楷体" w:hAnsi="楷体" w:eastAsia="楷体" w:cs="楷体"/>
          <w:b/>
          <w:bCs/>
          <w:sz w:val="32"/>
          <w:szCs w:val="32"/>
        </w:rPr>
        <w:t xml:space="preserve">）示范引领 </w:t>
      </w:r>
    </w:p>
    <w:p w14:paraId="795F71D9">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1.打造</w:t>
      </w: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rPr>
        <w:t>个“四全工作法”示范</w:t>
      </w:r>
      <w:r>
        <w:rPr>
          <w:rFonts w:hint="eastAsia" w:ascii="仿宋_GB2312" w:hAnsi="仿宋_GB2312" w:eastAsia="仿宋_GB2312" w:cs="仿宋_GB2312"/>
          <w:b w:val="0"/>
          <w:bCs w:val="0"/>
          <w:sz w:val="32"/>
          <w:szCs w:val="32"/>
          <w:lang w:val="en-US" w:eastAsia="zh-CN"/>
        </w:rPr>
        <w:t>村（</w:t>
      </w:r>
      <w:r>
        <w:rPr>
          <w:rFonts w:hint="eastAsia" w:ascii="仿宋_GB2312" w:hAnsi="仿宋_GB2312" w:eastAsia="仿宋_GB2312" w:cs="仿宋_GB2312"/>
          <w:b w:val="0"/>
          <w:bCs w:val="0"/>
          <w:sz w:val="32"/>
          <w:szCs w:val="32"/>
        </w:rPr>
        <w:t>社区</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5</w:t>
      </w:r>
      <w:r>
        <w:rPr>
          <w:rFonts w:hint="eastAsia" w:ascii="仿宋_GB2312" w:hAnsi="仿宋_GB2312" w:eastAsia="仿宋_GB2312" w:cs="仿宋_GB2312"/>
          <w:b w:val="0"/>
          <w:bCs w:val="0"/>
          <w:sz w:val="32"/>
          <w:szCs w:val="32"/>
        </w:rPr>
        <w:t>个标杆网格，汇编</w:t>
      </w:r>
      <w:r>
        <w:rPr>
          <w:rFonts w:hint="eastAsia" w:ascii="仿宋_GB2312" w:hAnsi="仿宋_GB2312" w:eastAsia="仿宋_GB2312" w:cs="仿宋_GB2312"/>
          <w:b w:val="0"/>
          <w:bCs w:val="0"/>
          <w:sz w:val="32"/>
          <w:szCs w:val="32"/>
          <w:lang w:val="en-US" w:eastAsia="zh-CN"/>
        </w:rPr>
        <w:t>N个</w:t>
      </w:r>
      <w:r>
        <w:rPr>
          <w:rFonts w:hint="eastAsia" w:ascii="仿宋_GB2312" w:hAnsi="仿宋_GB2312" w:eastAsia="仿宋_GB2312" w:cs="仿宋_GB2312"/>
          <w:b w:val="0"/>
          <w:bCs w:val="0"/>
          <w:sz w:val="32"/>
          <w:szCs w:val="32"/>
        </w:rPr>
        <w:t xml:space="preserve">典型案例集。  </w:t>
      </w:r>
    </w:p>
    <w:p w14:paraId="4B83D17F">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2.</w:t>
      </w:r>
      <w:r>
        <w:rPr>
          <w:rFonts w:hint="eastAsia" w:ascii="仿宋_GB2312" w:hAnsi="仿宋_GB2312" w:eastAsia="仿宋_GB2312" w:cs="仿宋_GB2312"/>
          <w:b w:val="0"/>
          <w:bCs w:val="0"/>
          <w:sz w:val="32"/>
          <w:szCs w:val="32"/>
          <w:lang w:val="en-US" w:eastAsia="zh-CN"/>
        </w:rPr>
        <w:t>评选“619”</w:t>
      </w:r>
      <w:r>
        <w:rPr>
          <w:rFonts w:hint="eastAsia" w:ascii="仿宋_GB2312" w:hAnsi="仿宋_GB2312" w:eastAsia="仿宋_GB2312" w:cs="仿宋_GB2312"/>
          <w:b w:val="0"/>
          <w:bCs w:val="0"/>
          <w:sz w:val="32"/>
          <w:szCs w:val="32"/>
        </w:rPr>
        <w:t>示范</w:t>
      </w:r>
      <w:r>
        <w:rPr>
          <w:rFonts w:hint="eastAsia" w:ascii="仿宋_GB2312" w:hAnsi="仿宋_GB2312" w:eastAsia="仿宋_GB2312" w:cs="仿宋_GB2312"/>
          <w:b w:val="0"/>
          <w:bCs w:val="0"/>
          <w:sz w:val="32"/>
          <w:szCs w:val="32"/>
          <w:lang w:val="en-US" w:eastAsia="zh-CN"/>
        </w:rPr>
        <w:t>村（</w:t>
      </w:r>
      <w:r>
        <w:rPr>
          <w:rFonts w:hint="eastAsia" w:ascii="仿宋_GB2312" w:hAnsi="仿宋_GB2312" w:eastAsia="仿宋_GB2312" w:cs="仿宋_GB2312"/>
          <w:b w:val="0"/>
          <w:bCs w:val="0"/>
          <w:sz w:val="32"/>
          <w:szCs w:val="32"/>
        </w:rPr>
        <w:t>社区</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w:t>
      </w:r>
      <w:r>
        <w:rPr>
          <w:rFonts w:hint="eastAsia" w:ascii="仿宋_GB2312" w:hAnsi="仿宋_GB2312" w:eastAsia="仿宋_GB2312" w:cs="仿宋_GB2312"/>
          <w:b w:val="0"/>
          <w:bCs w:val="0"/>
          <w:sz w:val="32"/>
          <w:szCs w:val="32"/>
        </w:rPr>
        <w:t>典型案例</w:t>
      </w:r>
      <w:r>
        <w:rPr>
          <w:rFonts w:hint="eastAsia" w:ascii="仿宋_GB2312" w:hAnsi="仿宋_GB2312" w:eastAsia="仿宋_GB2312" w:cs="仿宋_GB2312"/>
          <w:b w:val="0"/>
          <w:bCs w:val="0"/>
          <w:sz w:val="32"/>
          <w:szCs w:val="32"/>
          <w:lang w:val="en-US" w:eastAsia="zh-CN"/>
        </w:rPr>
        <w:t>、</w:t>
      </w:r>
      <w:r>
        <w:rPr>
          <w:rFonts w:hint="eastAsia" w:ascii="仿宋_GB2312" w:hAnsi="仿宋_GB2312" w:eastAsia="仿宋_GB2312" w:cs="仿宋_GB2312"/>
          <w:b w:val="0"/>
          <w:bCs w:val="0"/>
          <w:sz w:val="32"/>
          <w:szCs w:val="32"/>
        </w:rPr>
        <w:t>标杆网格</w:t>
      </w:r>
      <w:r>
        <w:rPr>
          <w:rFonts w:hint="eastAsia" w:ascii="仿宋_GB2312" w:hAnsi="仿宋_GB2312" w:eastAsia="仿宋_GB2312" w:cs="仿宋_GB2312"/>
          <w:b w:val="0"/>
          <w:bCs w:val="0"/>
          <w:sz w:val="32"/>
          <w:szCs w:val="32"/>
          <w:lang w:val="en-US" w:eastAsia="zh-CN"/>
        </w:rPr>
        <w:t>若干，并给予一定金额的奖励</w:t>
      </w:r>
      <w:r>
        <w:rPr>
          <w:rFonts w:hint="eastAsia" w:ascii="仿宋_GB2312" w:hAnsi="仿宋_GB2312" w:eastAsia="仿宋_GB2312" w:cs="仿宋_GB2312"/>
          <w:b w:val="0"/>
          <w:bCs w:val="0"/>
          <w:sz w:val="32"/>
          <w:szCs w:val="32"/>
        </w:rPr>
        <w:t xml:space="preserve">。  </w:t>
      </w:r>
    </w:p>
    <w:p w14:paraId="78B99940">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四、实施步骤 </w:t>
      </w:r>
    </w:p>
    <w:p w14:paraId="3E99C500">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1.动员部署（</w:t>
      </w:r>
      <w:r>
        <w:rPr>
          <w:rFonts w:hint="eastAsia" w:ascii="仿宋_GB2312" w:hAnsi="仿宋_GB2312" w:eastAsia="仿宋_GB2312" w:cs="仿宋_GB2312"/>
          <w:b w:val="0"/>
          <w:bCs w:val="0"/>
          <w:sz w:val="32"/>
          <w:szCs w:val="32"/>
          <w:lang w:val="en-US" w:eastAsia="zh-CN"/>
        </w:rPr>
        <w:t>4</w:t>
      </w:r>
      <w:r>
        <w:rPr>
          <w:rFonts w:hint="eastAsia" w:ascii="仿宋_GB2312" w:hAnsi="仿宋_GB2312" w:eastAsia="仿宋_GB2312" w:cs="仿宋_GB2312"/>
          <w:b w:val="0"/>
          <w:bCs w:val="0"/>
          <w:sz w:val="32"/>
          <w:szCs w:val="32"/>
        </w:rPr>
        <w:t>月</w:t>
      </w:r>
      <w:r>
        <w:rPr>
          <w:rFonts w:hint="eastAsia" w:ascii="仿宋_GB2312" w:hAnsi="仿宋_GB2312" w:eastAsia="仿宋_GB2312" w:cs="仿宋_GB2312"/>
          <w:b w:val="0"/>
          <w:bCs w:val="0"/>
          <w:sz w:val="32"/>
          <w:szCs w:val="32"/>
          <w:lang w:val="en-US" w:eastAsia="zh-CN"/>
        </w:rPr>
        <w:t>18</w:t>
      </w:r>
      <w:r>
        <w:rPr>
          <w:rFonts w:hint="eastAsia" w:ascii="仿宋_GB2312" w:hAnsi="仿宋_GB2312" w:eastAsia="仿宋_GB2312" w:cs="仿宋_GB2312"/>
          <w:b w:val="0"/>
          <w:bCs w:val="0"/>
          <w:sz w:val="32"/>
          <w:szCs w:val="32"/>
        </w:rPr>
        <w:t xml:space="preserve">日前）：召开动员大会，印发实施方案，组织专题培训。  </w:t>
      </w:r>
    </w:p>
    <w:p w14:paraId="5E1AA142">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2.全面推进（</w:t>
      </w:r>
      <w:r>
        <w:rPr>
          <w:rFonts w:hint="eastAsia" w:ascii="仿宋_GB2312" w:hAnsi="仿宋_GB2312" w:eastAsia="仿宋_GB2312" w:cs="仿宋_GB2312"/>
          <w:b w:val="0"/>
          <w:bCs w:val="0"/>
          <w:sz w:val="32"/>
          <w:szCs w:val="32"/>
          <w:lang w:val="en-US" w:eastAsia="zh-CN"/>
        </w:rPr>
        <w:t>4</w:t>
      </w:r>
      <w:r>
        <w:rPr>
          <w:rFonts w:hint="eastAsia" w:ascii="仿宋_GB2312" w:hAnsi="仿宋_GB2312" w:eastAsia="仿宋_GB2312" w:cs="仿宋_GB2312"/>
          <w:b w:val="0"/>
          <w:bCs w:val="0"/>
          <w:sz w:val="32"/>
          <w:szCs w:val="32"/>
        </w:rPr>
        <w:t>月-</w:t>
      </w:r>
      <w:r>
        <w:rPr>
          <w:rFonts w:hint="eastAsia" w:ascii="仿宋_GB2312" w:hAnsi="仿宋_GB2312" w:eastAsia="仿宋_GB2312" w:cs="仿宋_GB2312"/>
          <w:b w:val="0"/>
          <w:bCs w:val="0"/>
          <w:sz w:val="32"/>
          <w:szCs w:val="32"/>
          <w:lang w:val="en-US" w:eastAsia="zh-CN"/>
        </w:rPr>
        <w:t>11</w:t>
      </w:r>
      <w:r>
        <w:rPr>
          <w:rFonts w:hint="eastAsia" w:ascii="仿宋_GB2312" w:hAnsi="仿宋_GB2312" w:eastAsia="仿宋_GB2312" w:cs="仿宋_GB2312"/>
          <w:b w:val="0"/>
          <w:bCs w:val="0"/>
          <w:sz w:val="32"/>
          <w:szCs w:val="32"/>
        </w:rPr>
        <w:t>月）：建立任务台账，</w:t>
      </w:r>
      <w:r>
        <w:rPr>
          <w:rFonts w:hint="eastAsia" w:ascii="仿宋_GB2312" w:hAnsi="仿宋_GB2312" w:eastAsia="仿宋_GB2312" w:cs="仿宋_GB2312"/>
          <w:b w:val="0"/>
          <w:bCs w:val="0"/>
          <w:sz w:val="32"/>
          <w:szCs w:val="32"/>
          <w:lang w:val="en-US" w:eastAsia="zh-CN"/>
        </w:rPr>
        <w:t>实行党工委指导示范和村（社区）主动申请示范相结合的方式推进</w:t>
      </w:r>
      <w:r>
        <w:rPr>
          <w:rFonts w:hint="eastAsia" w:ascii="仿宋_GB2312" w:hAnsi="仿宋_GB2312" w:eastAsia="仿宋_GB2312" w:cs="仿宋_GB2312"/>
          <w:b w:val="0"/>
          <w:bCs w:val="0"/>
          <w:sz w:val="32"/>
          <w:szCs w:val="32"/>
        </w:rPr>
        <w:t xml:space="preserve">。  </w:t>
      </w:r>
    </w:p>
    <w:p w14:paraId="6B22C420">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3.总结提升（</w:t>
      </w:r>
      <w:r>
        <w:rPr>
          <w:rFonts w:hint="eastAsia" w:ascii="仿宋_GB2312" w:hAnsi="仿宋_GB2312" w:eastAsia="仿宋_GB2312" w:cs="仿宋_GB2312"/>
          <w:b w:val="0"/>
          <w:bCs w:val="0"/>
          <w:sz w:val="32"/>
          <w:szCs w:val="32"/>
          <w:lang w:val="en-US" w:eastAsia="zh-CN"/>
        </w:rPr>
        <w:t>12</w:t>
      </w:r>
      <w:r>
        <w:rPr>
          <w:rFonts w:hint="eastAsia" w:ascii="仿宋_GB2312" w:hAnsi="仿宋_GB2312" w:eastAsia="仿宋_GB2312" w:cs="仿宋_GB2312"/>
          <w:b w:val="0"/>
          <w:bCs w:val="0"/>
          <w:sz w:val="32"/>
          <w:szCs w:val="32"/>
        </w:rPr>
        <w:t>月）：</w:t>
      </w:r>
      <w:r>
        <w:rPr>
          <w:rFonts w:hint="eastAsia" w:ascii="仿宋_GB2312" w:hAnsi="仿宋_GB2312" w:eastAsia="仿宋_GB2312" w:cs="仿宋_GB2312"/>
          <w:b w:val="0"/>
          <w:bCs w:val="0"/>
          <w:sz w:val="32"/>
          <w:szCs w:val="32"/>
          <w:lang w:val="en-US" w:eastAsia="zh-CN"/>
        </w:rPr>
        <w:t>根据试行成效</w:t>
      </w:r>
      <w:r>
        <w:rPr>
          <w:rFonts w:hint="eastAsia" w:ascii="仿宋_GB2312" w:hAnsi="仿宋_GB2312" w:eastAsia="仿宋_GB2312" w:cs="仿宋_GB2312"/>
          <w:b w:val="0"/>
          <w:bCs w:val="0"/>
          <w:sz w:val="32"/>
          <w:szCs w:val="32"/>
        </w:rPr>
        <w:t xml:space="preserve">，修订完善长效机制。  </w:t>
      </w:r>
    </w:p>
    <w:p w14:paraId="255B4B46">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五、工作要求 </w:t>
      </w:r>
    </w:p>
    <w:p w14:paraId="77A48538">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1.强化责任落实</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将“四全工作法”纳入党组织书记述职评议，考核权重占</w:t>
      </w: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rPr>
        <w:t xml:space="preserve">0%。  </w:t>
      </w:r>
    </w:p>
    <w:p w14:paraId="4FF8060E">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2.注重群众参与</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每个村（社区）</w:t>
      </w:r>
      <w:r>
        <w:rPr>
          <w:rFonts w:hint="eastAsia" w:ascii="仿宋_GB2312" w:hAnsi="仿宋_GB2312" w:eastAsia="仿宋_GB2312" w:cs="仿宋_GB2312"/>
          <w:b w:val="0"/>
          <w:bCs w:val="0"/>
          <w:sz w:val="32"/>
          <w:szCs w:val="32"/>
          <w:lang w:val="en-US" w:eastAsia="zh-CN"/>
        </w:rPr>
        <w:t>群众工作方案知晓率不少于60%</w:t>
      </w:r>
      <w:r>
        <w:rPr>
          <w:rFonts w:hint="eastAsia" w:ascii="仿宋_GB2312" w:hAnsi="仿宋_GB2312" w:eastAsia="仿宋_GB2312" w:cs="仿宋_GB2312"/>
          <w:b w:val="0"/>
          <w:bCs w:val="0"/>
          <w:sz w:val="32"/>
          <w:szCs w:val="32"/>
        </w:rPr>
        <w:t xml:space="preserve">，激发群众共建共治活力。  </w:t>
      </w:r>
    </w:p>
    <w:p w14:paraId="6B34307F">
      <w:pPr>
        <w:keepNext w:val="0"/>
        <w:keepLines w:val="0"/>
        <w:pageBreakBefore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3.加强宣传引导</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 xml:space="preserve">通过微信公众号、社区宣传栏等载体，广泛宣传典型事迹。  </w:t>
      </w:r>
    </w:p>
    <w:p w14:paraId="1C41A601">
      <w:pPr>
        <w:keepNext w:val="0"/>
        <w:keepLines w:val="0"/>
        <w:pageBreakBefore w:val="0"/>
        <w:kinsoku/>
        <w:wordWrap/>
        <w:overflowPunct/>
        <w:topLinePunct w:val="0"/>
        <w:autoSpaceDE/>
        <w:autoSpaceDN/>
        <w:bidi w:val="0"/>
        <w:adjustRightInd w:val="0"/>
        <w:snapToGrid w:val="0"/>
        <w:spacing w:line="560" w:lineRule="exact"/>
        <w:textAlignment w:val="auto"/>
        <w:rPr>
          <w:rFonts w:hint="eastAsia" w:ascii="仿宋_GB2312" w:hAnsi="仿宋_GB2312" w:eastAsia="仿宋_GB2312" w:cs="仿宋_GB2312"/>
          <w:b w:val="0"/>
          <w:bCs w:val="0"/>
          <w:sz w:val="32"/>
          <w:szCs w:val="32"/>
        </w:rPr>
      </w:pPr>
      <w:r>
        <w:rPr>
          <w:rFonts w:hint="eastAsia" w:ascii="楷体" w:hAnsi="楷体" w:eastAsia="楷体" w:cs="楷体"/>
          <w:b w:val="0"/>
          <w:bCs w:val="0"/>
          <w:sz w:val="32"/>
          <w:szCs w:val="32"/>
        </w:rPr>
        <w:t>附件：</w:t>
      </w:r>
      <w:r>
        <w:rPr>
          <w:rFonts w:hint="eastAsia" w:ascii="仿宋_GB2312" w:hAnsi="仿宋_GB2312" w:eastAsia="仿宋_GB2312" w:cs="仿宋_GB2312"/>
          <w:b w:val="0"/>
          <w:bCs w:val="0"/>
          <w:sz w:val="32"/>
          <w:szCs w:val="32"/>
        </w:rPr>
        <w:t xml:space="preserve"> </w:t>
      </w:r>
    </w:p>
    <w:p w14:paraId="214DFAD2">
      <w:pPr>
        <w:keepNext w:val="0"/>
        <w:keepLines w:val="0"/>
        <w:pageBreakBefore w:val="0"/>
        <w:numPr>
          <w:ilvl w:val="0"/>
          <w:numId w:val="1"/>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马衙街道“一二双下制度”操作指南</w:t>
      </w:r>
    </w:p>
    <w:p w14:paraId="02C39951">
      <w:pPr>
        <w:keepNext w:val="0"/>
        <w:keepLines w:val="0"/>
        <w:pageBreakBefore w:val="0"/>
        <w:numPr>
          <w:ilvl w:val="0"/>
          <w:numId w:val="1"/>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服务群众</w:t>
      </w:r>
      <w:r>
        <w:rPr>
          <w:rFonts w:hint="eastAsia" w:ascii="仿宋_GB2312" w:hAnsi="仿宋_GB2312" w:eastAsia="仿宋_GB2312" w:cs="仿宋_GB2312"/>
          <w:b w:val="0"/>
          <w:bCs w:val="0"/>
          <w:sz w:val="32"/>
          <w:szCs w:val="32"/>
        </w:rPr>
        <w:t>“619工作法”任务分解表</w:t>
      </w:r>
    </w:p>
    <w:p w14:paraId="715D9E17">
      <w:pPr>
        <w:keepNext w:val="0"/>
        <w:keepLines w:val="0"/>
        <w:pageBreakBefore w:val="0"/>
        <w:numPr>
          <w:ilvl w:val="0"/>
          <w:numId w:val="1"/>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马衙街道党员干部包保到户网格表</w:t>
      </w:r>
    </w:p>
    <w:p w14:paraId="2C497B93">
      <w:pPr>
        <w:keepNext w:val="0"/>
        <w:keepLines w:val="0"/>
        <w:pageBreakBefore w:val="0"/>
        <w:numPr>
          <w:ilvl w:val="0"/>
          <w:numId w:val="1"/>
        </w:numPr>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马衙街道四全工作“双线”反馈表</w:t>
      </w:r>
    </w:p>
    <w:p w14:paraId="46CB649E">
      <w:pPr>
        <w:keepNext w:val="0"/>
        <w:keepLines w:val="0"/>
        <w:pageBreakBefore w:val="0"/>
        <w:kinsoku/>
        <w:wordWrap/>
        <w:overflowPunct/>
        <w:topLinePunct w:val="0"/>
        <w:autoSpaceDE/>
        <w:autoSpaceDN/>
        <w:bidi w:val="0"/>
        <w:adjustRightInd w:val="0"/>
        <w:snapToGrid w:val="0"/>
        <w:spacing w:line="560" w:lineRule="exact"/>
        <w:ind w:firstLine="0" w:firstLineChars="0"/>
        <w:textAlignment w:val="auto"/>
        <w:rPr>
          <w:rFonts w:hint="eastAsia" w:ascii="仿宋_GB2312" w:hAnsi="仿宋_GB2312" w:eastAsia="仿宋_GB2312" w:cs="仿宋_GB2312"/>
          <w:b w:val="0"/>
          <w:bCs w:val="0"/>
          <w:sz w:val="32"/>
          <w:szCs w:val="32"/>
        </w:rPr>
      </w:pPr>
    </w:p>
    <w:p w14:paraId="63144D07">
      <w:pPr>
        <w:keepNext w:val="0"/>
        <w:keepLines w:val="0"/>
        <w:pageBreakBefore w:val="0"/>
        <w:kinsoku/>
        <w:wordWrap/>
        <w:overflowPunct/>
        <w:topLinePunct w:val="0"/>
        <w:autoSpaceDE/>
        <w:autoSpaceDN/>
        <w:bidi w:val="0"/>
        <w:adjustRightInd w:val="0"/>
        <w:snapToGrid w:val="0"/>
        <w:spacing w:line="560" w:lineRule="exact"/>
        <w:ind w:firstLine="0" w:firstLineChars="0"/>
        <w:textAlignment w:val="auto"/>
        <w:rPr>
          <w:rFonts w:hint="eastAsia" w:ascii="仿宋_GB2312" w:hAnsi="仿宋_GB2312" w:eastAsia="仿宋_GB2312" w:cs="仿宋_GB2312"/>
          <w:b w:val="0"/>
          <w:bCs w:val="0"/>
          <w:sz w:val="32"/>
          <w:szCs w:val="32"/>
        </w:rPr>
      </w:pPr>
    </w:p>
    <w:p w14:paraId="7568AC1E">
      <w:pPr>
        <w:keepNext w:val="0"/>
        <w:keepLines w:val="0"/>
        <w:pageBreakBefore w:val="0"/>
        <w:kinsoku/>
        <w:wordWrap/>
        <w:overflowPunct/>
        <w:topLinePunct w:val="0"/>
        <w:autoSpaceDE/>
        <w:autoSpaceDN/>
        <w:bidi w:val="0"/>
        <w:adjustRightInd w:val="0"/>
        <w:snapToGrid w:val="0"/>
        <w:spacing w:line="560" w:lineRule="exact"/>
        <w:ind w:firstLine="0" w:firstLineChars="0"/>
        <w:jc w:val="right"/>
        <w:textAlignment w:val="auto"/>
        <w:rPr>
          <w:rFonts w:hint="eastAsia" w:ascii="仿宋_GB2312" w:hAnsi="仿宋_GB2312" w:eastAsia="仿宋_GB2312" w:cs="仿宋_GB2312"/>
          <w:b w:val="0"/>
          <w:bCs w:val="0"/>
          <w:sz w:val="32"/>
          <w:szCs w:val="32"/>
          <w:lang w:val="en-US" w:eastAsia="zh-CN"/>
        </w:rPr>
      </w:pPr>
    </w:p>
    <w:p w14:paraId="753DF5E3">
      <w:pPr>
        <w:keepNext w:val="0"/>
        <w:keepLines w:val="0"/>
        <w:pageBreakBefore w:val="0"/>
        <w:kinsoku/>
        <w:wordWrap/>
        <w:overflowPunct/>
        <w:topLinePunct w:val="0"/>
        <w:autoSpaceDE/>
        <w:autoSpaceDN/>
        <w:bidi w:val="0"/>
        <w:adjustRightInd w:val="0"/>
        <w:snapToGrid w:val="0"/>
        <w:spacing w:line="560" w:lineRule="exact"/>
        <w:ind w:firstLine="0" w:firstLineChars="0"/>
        <w:jc w:val="right"/>
        <w:textAlignment w:val="auto"/>
        <w:rPr>
          <w:rFonts w:hint="eastAsia" w:ascii="仿宋_GB2312" w:hAnsi="仿宋_GB2312" w:eastAsia="仿宋_GB2312" w:cs="仿宋_GB2312"/>
          <w:b w:val="0"/>
          <w:bCs w:val="0"/>
          <w:sz w:val="32"/>
          <w:szCs w:val="32"/>
          <w:lang w:val="en-US" w:eastAsia="zh-CN"/>
        </w:rPr>
      </w:pPr>
    </w:p>
    <w:p w14:paraId="69C631BB">
      <w:pPr>
        <w:keepNext w:val="0"/>
        <w:keepLines w:val="0"/>
        <w:pageBreakBefore w:val="0"/>
        <w:kinsoku/>
        <w:wordWrap/>
        <w:overflowPunct/>
        <w:topLinePunct w:val="0"/>
        <w:autoSpaceDE/>
        <w:autoSpaceDN/>
        <w:bidi w:val="0"/>
        <w:adjustRightInd w:val="0"/>
        <w:snapToGrid w:val="0"/>
        <w:spacing w:line="560" w:lineRule="exact"/>
        <w:ind w:firstLine="0" w:firstLineChars="0"/>
        <w:jc w:val="right"/>
        <w:textAlignment w:val="auto"/>
        <w:rPr>
          <w:rFonts w:hint="eastAsia" w:ascii="仿宋_GB2312" w:hAnsi="仿宋_GB2312" w:eastAsia="仿宋_GB2312" w:cs="仿宋_GB2312"/>
          <w:b w:val="0"/>
          <w:bCs w:val="0"/>
          <w:sz w:val="32"/>
          <w:szCs w:val="32"/>
          <w:lang w:val="en-US" w:eastAsia="zh-CN"/>
        </w:rPr>
      </w:pPr>
    </w:p>
    <w:p w14:paraId="49400AB2">
      <w:pPr>
        <w:keepNext w:val="0"/>
        <w:keepLines w:val="0"/>
        <w:pageBreakBefore w:val="0"/>
        <w:kinsoku/>
        <w:wordWrap/>
        <w:overflowPunct/>
        <w:topLinePunct w:val="0"/>
        <w:autoSpaceDE/>
        <w:autoSpaceDN/>
        <w:bidi w:val="0"/>
        <w:adjustRightInd w:val="0"/>
        <w:snapToGrid w:val="0"/>
        <w:spacing w:line="560" w:lineRule="exact"/>
        <w:ind w:firstLine="0" w:firstLineChars="0"/>
        <w:jc w:val="right"/>
        <w:textAlignment w:val="auto"/>
        <w:rPr>
          <w:rFonts w:hint="eastAsia" w:ascii="仿宋_GB2312" w:hAnsi="仿宋_GB2312" w:eastAsia="仿宋_GB2312" w:cs="仿宋_GB2312"/>
          <w:b w:val="0"/>
          <w:bCs w:val="0"/>
          <w:sz w:val="32"/>
          <w:szCs w:val="32"/>
          <w:lang w:val="en-US" w:eastAsia="zh-CN"/>
        </w:rPr>
      </w:pPr>
    </w:p>
    <w:p w14:paraId="1CA918B0">
      <w:pPr>
        <w:keepNext w:val="0"/>
        <w:keepLines w:val="0"/>
        <w:pageBreakBefore w:val="0"/>
        <w:kinsoku/>
        <w:wordWrap/>
        <w:overflowPunct/>
        <w:topLinePunct w:val="0"/>
        <w:autoSpaceDE/>
        <w:autoSpaceDN/>
        <w:bidi w:val="0"/>
        <w:adjustRightInd w:val="0"/>
        <w:snapToGrid w:val="0"/>
        <w:spacing w:line="560" w:lineRule="exact"/>
        <w:ind w:firstLine="0" w:firstLineChars="0"/>
        <w:jc w:val="right"/>
        <w:textAlignment w:val="auto"/>
        <w:rPr>
          <w:rFonts w:hint="eastAsia" w:ascii="仿宋_GB2312" w:hAnsi="仿宋_GB2312" w:eastAsia="仿宋_GB2312" w:cs="仿宋_GB2312"/>
          <w:b w:val="0"/>
          <w:bCs w:val="0"/>
          <w:sz w:val="32"/>
          <w:szCs w:val="32"/>
          <w:lang w:val="en-US" w:eastAsia="zh-CN"/>
        </w:rPr>
      </w:pPr>
    </w:p>
    <w:p w14:paraId="52DC66AE">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eastAsia" w:ascii="仿宋_GB2312" w:hAnsi="仿宋_GB2312" w:eastAsia="仿宋_GB2312" w:cs="仿宋_GB2312"/>
          <w:b w:val="0"/>
          <w:bCs w:val="0"/>
          <w:sz w:val="32"/>
          <w:szCs w:val="32"/>
          <w:lang w:val="en-US" w:eastAsia="zh-CN"/>
        </w:rPr>
      </w:pPr>
    </w:p>
    <w:p w14:paraId="4B611DC1">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eastAsia" w:ascii="仿宋_GB2312" w:hAnsi="仿宋_GB2312" w:eastAsia="仿宋_GB2312" w:cs="仿宋_GB2312"/>
          <w:b w:val="0"/>
          <w:bCs w:val="0"/>
          <w:sz w:val="32"/>
          <w:szCs w:val="32"/>
          <w:lang w:val="en-US" w:eastAsia="zh-CN"/>
        </w:rPr>
      </w:pPr>
    </w:p>
    <w:p w14:paraId="62B95124">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eastAsia" w:ascii="仿宋_GB2312" w:hAnsi="仿宋_GB2312" w:eastAsia="仿宋_GB2312" w:cs="仿宋_GB2312"/>
          <w:b w:val="0"/>
          <w:bCs w:val="0"/>
          <w:sz w:val="32"/>
          <w:szCs w:val="32"/>
          <w:lang w:val="en-US" w:eastAsia="zh-CN"/>
        </w:rPr>
      </w:pPr>
    </w:p>
    <w:p w14:paraId="2B77C25D">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eastAsia" w:ascii="仿宋_GB2312" w:hAnsi="仿宋_GB2312" w:eastAsia="仿宋_GB2312" w:cs="仿宋_GB2312"/>
          <w:b w:val="0"/>
          <w:bCs w:val="0"/>
          <w:sz w:val="32"/>
          <w:szCs w:val="32"/>
          <w:lang w:val="en-US" w:eastAsia="zh-CN"/>
        </w:rPr>
      </w:pPr>
    </w:p>
    <w:p w14:paraId="483AA5A4">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eastAsia" w:ascii="仿宋_GB2312" w:hAnsi="仿宋_GB2312" w:eastAsia="仿宋_GB2312" w:cs="仿宋_GB2312"/>
          <w:b w:val="0"/>
          <w:bCs w:val="0"/>
          <w:sz w:val="32"/>
          <w:szCs w:val="32"/>
          <w:lang w:val="en-US" w:eastAsia="zh-CN"/>
        </w:rPr>
      </w:pPr>
    </w:p>
    <w:p w14:paraId="5371FA8C">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eastAsia" w:ascii="仿宋_GB2312" w:hAnsi="仿宋_GB2312" w:eastAsia="仿宋_GB2312" w:cs="仿宋_GB2312"/>
          <w:b w:val="0"/>
          <w:bCs w:val="0"/>
          <w:sz w:val="32"/>
          <w:szCs w:val="32"/>
          <w:lang w:val="en-US" w:eastAsia="zh-CN"/>
        </w:rPr>
      </w:pPr>
    </w:p>
    <w:p w14:paraId="4521B5E1">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eastAsia" w:ascii="仿宋_GB2312" w:hAnsi="仿宋_GB2312" w:eastAsia="仿宋_GB2312" w:cs="仿宋_GB2312"/>
          <w:b w:val="0"/>
          <w:bCs w:val="0"/>
          <w:sz w:val="32"/>
          <w:szCs w:val="32"/>
          <w:lang w:val="en-US" w:eastAsia="zh-CN"/>
        </w:rPr>
      </w:pPr>
    </w:p>
    <w:p w14:paraId="732CFB58">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eastAsia" w:ascii="仿宋_GB2312" w:hAnsi="仿宋_GB2312" w:eastAsia="仿宋_GB2312" w:cs="仿宋_GB2312"/>
          <w:b w:val="0"/>
          <w:bCs w:val="0"/>
          <w:sz w:val="32"/>
          <w:szCs w:val="32"/>
          <w:lang w:val="en-US" w:eastAsia="zh-CN"/>
        </w:rPr>
      </w:pPr>
    </w:p>
    <w:p w14:paraId="20652901">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eastAsia" w:ascii="仿宋_GB2312" w:hAnsi="仿宋_GB2312" w:eastAsia="仿宋_GB2312" w:cs="仿宋_GB2312"/>
          <w:b w:val="0"/>
          <w:bCs w:val="0"/>
          <w:sz w:val="32"/>
          <w:szCs w:val="32"/>
          <w:lang w:val="en-US" w:eastAsia="zh-CN"/>
        </w:rPr>
      </w:pPr>
    </w:p>
    <w:p w14:paraId="42609CED">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eastAsia" w:ascii="仿宋_GB2312" w:hAnsi="仿宋_GB2312" w:eastAsia="仿宋_GB2312" w:cs="仿宋_GB2312"/>
          <w:b w:val="0"/>
          <w:bCs w:val="0"/>
          <w:sz w:val="32"/>
          <w:szCs w:val="32"/>
          <w:lang w:val="en-US" w:eastAsia="zh-CN"/>
        </w:rPr>
      </w:pPr>
    </w:p>
    <w:p w14:paraId="0C657A3A">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eastAsia" w:ascii="仿宋_GB2312" w:hAnsi="仿宋_GB2312" w:eastAsia="仿宋_GB2312" w:cs="仿宋_GB2312"/>
          <w:b w:val="0"/>
          <w:bCs w:val="0"/>
          <w:sz w:val="32"/>
          <w:szCs w:val="32"/>
          <w:lang w:val="en-US" w:eastAsia="zh-CN"/>
        </w:rPr>
      </w:pPr>
    </w:p>
    <w:p w14:paraId="39D209B7">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eastAsia" w:ascii="仿宋_GB2312" w:hAnsi="仿宋_GB2312" w:eastAsia="仿宋_GB2312" w:cs="仿宋_GB2312"/>
          <w:b w:val="0"/>
          <w:bCs w:val="0"/>
          <w:sz w:val="32"/>
          <w:szCs w:val="32"/>
          <w:lang w:val="en-US" w:eastAsia="zh-CN"/>
        </w:rPr>
      </w:pPr>
    </w:p>
    <w:p w14:paraId="2FA71ABF">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附件1</w:t>
      </w:r>
    </w:p>
    <w:p w14:paraId="4820A6C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476E7AD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马衙街道“一二双下制度”操作指南</w:t>
      </w:r>
    </w:p>
    <w:p w14:paraId="205013F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p w14:paraId="4D7B5574">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eastAsia" w:ascii="仿宋_GB2312" w:hAnsi="仿宋_GB2312" w:eastAsia="仿宋_GB2312" w:cs="仿宋_GB2312"/>
          <w:b w:val="0"/>
          <w:bCs w:val="0"/>
          <w:sz w:val="32"/>
          <w:szCs w:val="32"/>
          <w:vertAlign w:val="baseline"/>
          <w:lang w:val="en-US" w:eastAsia="zh-CN"/>
        </w:rPr>
      </w:pPr>
    </w:p>
    <w:p w14:paraId="2435393B">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一、八户遍。</w:t>
      </w:r>
      <w:r>
        <w:rPr>
          <w:rFonts w:hint="eastAsia" w:ascii="仿宋_GB2312" w:hAnsi="仿宋_GB2312" w:eastAsia="仿宋_GB2312" w:cs="仿宋_GB2312"/>
          <w:b w:val="0"/>
          <w:bCs w:val="0"/>
          <w:sz w:val="32"/>
          <w:szCs w:val="32"/>
          <w:vertAlign w:val="baseline"/>
          <w:lang w:val="en-US" w:eastAsia="zh-CN"/>
        </w:rPr>
        <w:t>以下重点入户走访户，要求结合活动开展每年遍访一次：低保五保户、重病重残户、空巢老人户、留守儿童户、现役（烈士）军属户、困难党员户、知名人士户、离退休干部户；</w:t>
      </w:r>
    </w:p>
    <w:p w14:paraId="61A6C5F8">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二、五必访。</w:t>
      </w:r>
      <w:r>
        <w:rPr>
          <w:rFonts w:hint="eastAsia" w:ascii="仿宋_GB2312" w:hAnsi="仿宋_GB2312" w:eastAsia="仿宋_GB2312" w:cs="仿宋_GB2312"/>
          <w:b w:val="0"/>
          <w:bCs w:val="0"/>
          <w:sz w:val="32"/>
          <w:szCs w:val="32"/>
          <w:vertAlign w:val="baseline"/>
          <w:lang w:val="en-US" w:eastAsia="zh-CN"/>
        </w:rPr>
        <w:t>包保联系户在以下情况时，需要及时上门走访：重大疾病必访、家庭变故必访、矛盾纠纷必访、意外灾害必访、婚教变化必访；</w:t>
      </w:r>
    </w:p>
    <w:p w14:paraId="00132987">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exact"/>
        <w:ind w:firstLine="640" w:firstLineChars="200"/>
        <w:jc w:val="both"/>
        <w:textAlignment w:val="auto"/>
        <w:rPr>
          <w:rFonts w:hint="default" w:ascii="仿宋_GB2312" w:hAnsi="仿宋_GB2312" w:eastAsia="仿宋_GB2312" w:cs="仿宋_GB2312"/>
          <w:b w:val="0"/>
          <w:bCs w:val="0"/>
          <w:sz w:val="32"/>
          <w:szCs w:val="32"/>
          <w:vertAlign w:val="baseline"/>
          <w:lang w:val="en-US" w:eastAsia="zh-CN"/>
        </w:rPr>
      </w:pPr>
      <w:r>
        <w:rPr>
          <w:rFonts w:hint="eastAsia" w:ascii="黑体" w:hAnsi="黑体" w:eastAsia="黑体" w:cs="黑体"/>
          <w:b w:val="0"/>
          <w:bCs w:val="0"/>
          <w:sz w:val="32"/>
          <w:szCs w:val="32"/>
          <w:vertAlign w:val="baseline"/>
          <w:lang w:val="en-US" w:eastAsia="zh-CN"/>
        </w:rPr>
        <w:t>三、五必知。</w:t>
      </w:r>
      <w:r>
        <w:rPr>
          <w:rFonts w:hint="eastAsia" w:ascii="仿宋_GB2312" w:hAnsi="仿宋_GB2312" w:eastAsia="仿宋_GB2312" w:cs="仿宋_GB2312"/>
          <w:b w:val="0"/>
          <w:bCs w:val="0"/>
          <w:sz w:val="32"/>
          <w:szCs w:val="32"/>
          <w:vertAlign w:val="baseline"/>
          <w:lang w:val="en-US" w:eastAsia="zh-CN"/>
        </w:rPr>
        <w:t>党员干部入户走访和日常联络需要掌握联系包保户以下情况：经济状况必知、邻里关系必知、人才资源必知、婚育情况必知、重大变化必知。</w:t>
      </w:r>
    </w:p>
    <w:p w14:paraId="746B5A32">
      <w:pPr>
        <w:keepNext w:val="0"/>
        <w:keepLines w:val="0"/>
        <w:pageBreakBefore w:val="0"/>
        <w:kinsoku/>
        <w:wordWrap/>
        <w:overflowPunct/>
        <w:topLinePunct w:val="0"/>
        <w:autoSpaceDE/>
        <w:autoSpaceDN/>
        <w:bidi w:val="0"/>
        <w:adjustRightInd w:val="0"/>
        <w:snapToGrid w:val="0"/>
        <w:spacing w:line="560" w:lineRule="exact"/>
        <w:ind w:firstLine="0" w:firstLineChars="0"/>
        <w:jc w:val="right"/>
        <w:textAlignment w:val="auto"/>
        <w:rPr>
          <w:rFonts w:hint="eastAsia" w:ascii="仿宋_GB2312" w:hAnsi="仿宋_GB2312" w:eastAsia="仿宋_GB2312" w:cs="仿宋_GB2312"/>
          <w:b w:val="0"/>
          <w:bCs w:val="0"/>
          <w:sz w:val="32"/>
          <w:szCs w:val="32"/>
          <w:lang w:val="en-US" w:eastAsia="zh-CN"/>
        </w:rPr>
      </w:pPr>
    </w:p>
    <w:p w14:paraId="6D52C6F1">
      <w:pPr>
        <w:keepNext w:val="0"/>
        <w:keepLines w:val="0"/>
        <w:pageBreakBefore w:val="0"/>
        <w:kinsoku/>
        <w:wordWrap/>
        <w:overflowPunct/>
        <w:topLinePunct w:val="0"/>
        <w:autoSpaceDE/>
        <w:autoSpaceDN/>
        <w:bidi w:val="0"/>
        <w:adjustRightInd w:val="0"/>
        <w:snapToGrid w:val="0"/>
        <w:spacing w:line="560" w:lineRule="exact"/>
        <w:ind w:firstLine="0" w:firstLineChars="0"/>
        <w:jc w:val="right"/>
        <w:textAlignment w:val="auto"/>
        <w:rPr>
          <w:rFonts w:hint="eastAsia" w:ascii="仿宋_GB2312" w:hAnsi="仿宋_GB2312" w:eastAsia="仿宋_GB2312" w:cs="仿宋_GB2312"/>
          <w:b w:val="0"/>
          <w:bCs w:val="0"/>
          <w:sz w:val="32"/>
          <w:szCs w:val="32"/>
          <w:lang w:val="en-US" w:eastAsia="zh-CN"/>
        </w:rPr>
        <w:sectPr>
          <w:pgSz w:w="11906" w:h="16838"/>
          <w:pgMar w:top="1440" w:right="1800" w:bottom="1440" w:left="1800" w:header="851" w:footer="992" w:gutter="0"/>
          <w:cols w:space="425" w:num="1"/>
          <w:docGrid w:type="lines" w:linePitch="312" w:charSpace="0"/>
        </w:sectPr>
      </w:pPr>
    </w:p>
    <w:tbl>
      <w:tblPr>
        <w:tblStyle w:val="5"/>
        <w:tblW w:w="16200" w:type="dxa"/>
        <w:tblInd w:w="-98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15"/>
        <w:gridCol w:w="2507"/>
        <w:gridCol w:w="3793"/>
        <w:gridCol w:w="4564"/>
        <w:gridCol w:w="3119"/>
        <w:gridCol w:w="1102"/>
      </w:tblGrid>
      <w:tr w14:paraId="28BAE4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98" w:hRule="atLeast"/>
        </w:trPr>
        <w:tc>
          <w:tcPr>
            <w:tcW w:w="16200" w:type="dxa"/>
            <w:gridSpan w:val="6"/>
            <w:tcBorders>
              <w:top w:val="nil"/>
              <w:left w:val="nil"/>
              <w:bottom w:val="nil"/>
              <w:right w:val="nil"/>
            </w:tcBorders>
            <w:shd w:val="clear" w:color="auto" w:fill="auto"/>
            <w:vAlign w:val="center"/>
          </w:tcPr>
          <w:p w14:paraId="29B7E109">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附件2</w:t>
            </w:r>
          </w:p>
          <w:p w14:paraId="20709BFC">
            <w:pPr>
              <w:keepNext w:val="0"/>
              <w:keepLines w:val="0"/>
              <w:widowControl/>
              <w:suppressLineNumbers w:val="0"/>
              <w:jc w:val="center"/>
              <w:textAlignment w:val="center"/>
              <w:rPr>
                <w:rFonts w:hint="eastAsia" w:ascii="宋体" w:hAnsi="宋体" w:eastAsia="宋体" w:cs="宋体"/>
                <w:b/>
                <w:bCs/>
                <w:i w:val="0"/>
                <w:iCs w:val="0"/>
                <w:color w:val="000000"/>
                <w:sz w:val="48"/>
                <w:szCs w:val="48"/>
                <w:u w:val="none"/>
              </w:rPr>
            </w:pPr>
            <w:r>
              <w:rPr>
                <w:rFonts w:hint="eastAsia" w:ascii="宋体" w:hAnsi="宋体" w:eastAsia="宋体" w:cs="宋体"/>
                <w:b/>
                <w:bCs/>
                <w:i w:val="0"/>
                <w:iCs w:val="0"/>
                <w:color w:val="000000"/>
                <w:kern w:val="0"/>
                <w:sz w:val="48"/>
                <w:szCs w:val="48"/>
                <w:u w:val="none"/>
                <w:lang w:val="en-US" w:eastAsia="zh-CN" w:bidi="ar"/>
              </w:rPr>
              <w:t>马衙街道619工作清单</w:t>
            </w:r>
          </w:p>
        </w:tc>
      </w:tr>
      <w:tr w14:paraId="493EC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3"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EA7FE">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序号</w:t>
            </w:r>
          </w:p>
        </w:tc>
        <w:tc>
          <w:tcPr>
            <w:tcW w:w="25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56354">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五建五老</w:t>
            </w:r>
          </w:p>
        </w:tc>
        <w:tc>
          <w:tcPr>
            <w:tcW w:w="3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10321">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建设内容</w:t>
            </w: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03F3B">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建设任务</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34AA5">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责任单位</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E83CF">
            <w:pPr>
              <w:keepNext w:val="0"/>
              <w:keepLines w:val="0"/>
              <w:widowControl/>
              <w:suppressLineNumbers w:val="0"/>
              <w:jc w:val="left"/>
              <w:textAlignment w:val="center"/>
              <w:rPr>
                <w:rFonts w:hint="eastAsia" w:ascii="宋体" w:hAnsi="宋体" w:eastAsia="宋体" w:cs="宋体"/>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完成时间</w:t>
            </w:r>
          </w:p>
        </w:tc>
      </w:tr>
      <w:tr w14:paraId="59315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BEB46">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w:t>
            </w:r>
          </w:p>
        </w:tc>
        <w:tc>
          <w:tcPr>
            <w:tcW w:w="25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92E47C">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行知学堂建设</w:t>
            </w:r>
          </w:p>
        </w:tc>
        <w:tc>
          <w:tcPr>
            <w:tcW w:w="37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319C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设3所行知学堂，其中金山村为“金山猫村营地公益项目《合肥师范学院行知学堂》”、杨安社区为“安心飞杨暑期托管班”、碧山社区为“碧需为娃暑期托管班”，旨在解决辖区群众暑期双就业家庭儿童无人看管的需求，结合暑期课堂，大学生增加暑期实践、未成年儿童接受法制教育、兴趣课堂等。</w:t>
            </w: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A97F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金山猫村营地公益项目《合肥师范学院行知学堂》场地建设、学生摸底</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3B5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马衙新时代文明实践所、金山村</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4F09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5月底前</w:t>
            </w:r>
          </w:p>
        </w:tc>
      </w:tr>
      <w:tr w14:paraId="4840D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7A206">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2</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896E67">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004DC">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6F54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安心飞杨暑期托管班场地建设、学生摸底</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C2F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马衙新时代文明实践所、杨安社区</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2078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5月底前</w:t>
            </w:r>
          </w:p>
        </w:tc>
      </w:tr>
      <w:tr w14:paraId="30195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D0E3E">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3</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FEF9D0">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4C65C">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2D8B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碧需为娃暑期托管班场地建设、学生摸底</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B4E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马衙新时代文明实践所、碧山社区</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F0F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5月底前</w:t>
            </w:r>
          </w:p>
        </w:tc>
      </w:tr>
      <w:tr w14:paraId="13FFB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33B26">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4</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4198E">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C6672">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1708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课程体系设计（安全教育进课堂、兴趣课堂、匠人课堂等）</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6BC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马衙新时代文明实践所、马小伢文旅</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5EFF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5月底前</w:t>
            </w:r>
          </w:p>
        </w:tc>
      </w:tr>
      <w:tr w14:paraId="395DD1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1"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0583C">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5</w:t>
            </w:r>
          </w:p>
        </w:tc>
        <w:tc>
          <w:tcPr>
            <w:tcW w:w="25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E47A1F">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“三小”模范工程建设</w:t>
            </w:r>
          </w:p>
        </w:tc>
        <w:tc>
          <w:tcPr>
            <w:tcW w:w="37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40A52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每年“儿童节”“五四青年节”，由街道团工委、新时代文明实践所承办，评选“小先生”“小标兵”“小机灵”，树立典型榜样。</w:t>
            </w: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7399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评选传帮带优秀“小先生”：参与行知学堂、暑期托管班等工作表现较好，在校积极参加示范教学的共青团员、少先队员</w:t>
            </w:r>
          </w:p>
        </w:tc>
        <w:tc>
          <w:tcPr>
            <w:tcW w:w="31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BCBF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马衙团工委、马衙新时代文明实践所、马衙中学、马衙中心学校、各村（社区）</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45FE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10月底前</w:t>
            </w:r>
          </w:p>
        </w:tc>
      </w:tr>
      <w:tr w14:paraId="47267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3"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71CD9">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6</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081F5">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B3655">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78B8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评选文明创建“小标兵”：对学校组织的文明创建活动、村（社区）组织的清洁家园活动中表现较好的，特别是带动整户家庭门前三包好、村庄环境好的青年儿童予以评选表彰</w:t>
            </w:r>
          </w:p>
        </w:tc>
        <w:tc>
          <w:tcPr>
            <w:tcW w:w="31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FABD6">
            <w:pPr>
              <w:jc w:val="center"/>
              <w:rPr>
                <w:rFonts w:hint="eastAsia" w:ascii="宋体" w:hAnsi="宋体" w:eastAsia="宋体" w:cs="宋体"/>
                <w:i w:val="0"/>
                <w:iCs w:val="0"/>
                <w:color w:val="000000"/>
                <w:sz w:val="24"/>
                <w:szCs w:val="24"/>
                <w:u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7B29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10月底前</w:t>
            </w:r>
          </w:p>
        </w:tc>
      </w:tr>
      <w:tr w14:paraId="2358F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3"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CA195">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7</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76EE7">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C2EDF9">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E0CC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评选建设家乡“小机灵”：开展“马衙是我家”系列乡村文化教育，举办“我心中的家乡”绘画、手工比赛等，对有建设性意见的、展现形式好的青年儿童予以表彰</w:t>
            </w:r>
          </w:p>
        </w:tc>
        <w:tc>
          <w:tcPr>
            <w:tcW w:w="31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CBA41">
            <w:pPr>
              <w:jc w:val="center"/>
              <w:rPr>
                <w:rFonts w:hint="eastAsia" w:ascii="宋体" w:hAnsi="宋体" w:eastAsia="宋体" w:cs="宋体"/>
                <w:i w:val="0"/>
                <w:iCs w:val="0"/>
                <w:color w:val="000000"/>
                <w:sz w:val="24"/>
                <w:szCs w:val="24"/>
                <w:u w:val="none"/>
              </w:rPr>
            </w:pP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AA4D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6月底前</w:t>
            </w:r>
          </w:p>
        </w:tc>
      </w:tr>
      <w:tr w14:paraId="1BD49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8DF81">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8</w:t>
            </w:r>
          </w:p>
        </w:tc>
        <w:tc>
          <w:tcPr>
            <w:tcW w:w="25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2C313C">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宫喵书屋建设</w:t>
            </w:r>
          </w:p>
        </w:tc>
        <w:tc>
          <w:tcPr>
            <w:tcW w:w="37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F525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依托道德超市建设，在部分省级和美乡村中心村建立“宫喵书屋”，青年儿童参与村庄清洁、文明宣传等活动可获积分兑换图书、文具等</w:t>
            </w: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8BEF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金山大桥潘村宫喵书屋建设</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4674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马衙乡村振兴工作站、金山村</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324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6月底前</w:t>
            </w:r>
          </w:p>
        </w:tc>
      </w:tr>
      <w:tr w14:paraId="67CCC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A8CE0">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9</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DA20AC">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8F202">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35C5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童铺宫喵书屋建设</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1EE3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马衙乡村振兴工作站、童铺村</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BCD9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10月底前</w:t>
            </w:r>
          </w:p>
        </w:tc>
      </w:tr>
      <w:tr w14:paraId="782A9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3"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0E578">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10</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EE3C3">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93DD8">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A20C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马衙村宫喵书屋建设</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A1C5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马衙乡村振兴工作站、马衙村</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774E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10月底前</w:t>
            </w:r>
          </w:p>
        </w:tc>
      </w:tr>
      <w:tr w14:paraId="68970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2927E">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11</w:t>
            </w:r>
          </w:p>
        </w:tc>
        <w:tc>
          <w:tcPr>
            <w:tcW w:w="25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74B7CF">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安全护航建设</w:t>
            </w:r>
          </w:p>
        </w:tc>
        <w:tc>
          <w:tcPr>
            <w:tcW w:w="37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8CA00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每季度开展一次防溺水、防霸凌、防性侵安全教育等活动，覆盖辖区所有中小学学生</w:t>
            </w: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FC96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道路安全教育进课堂</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09CB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马衙公路站、马衙派出所、马衙中学、马衙中心学校</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2FA4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4月份</w:t>
            </w:r>
          </w:p>
        </w:tc>
      </w:tr>
      <w:tr w14:paraId="662E4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EE3D1">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12</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FEAFF">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1F763B">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99A1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防溺水安全教育进课堂</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FCD2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马衙街道办事处、马衙中学、马衙中心学校</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6AA1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6月份</w:t>
            </w:r>
          </w:p>
        </w:tc>
      </w:tr>
      <w:tr w14:paraId="7674B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23862">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13</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5A876">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804E47">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1CB5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防霸凌安全教育进课堂</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9139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马衙综治中心、马衙派出所、马衙中学、马衙中心学校</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A70B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9月份</w:t>
            </w:r>
          </w:p>
        </w:tc>
      </w:tr>
      <w:tr w14:paraId="7DE0E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6"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D670E">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14</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821E9">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DEE40">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877F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防性侵安全教育进课堂</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E482B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马衙妇联、马衙中学、马衙中心学校</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5C63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11月份</w:t>
            </w:r>
          </w:p>
        </w:tc>
      </w:tr>
      <w:tr w14:paraId="46DF2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4F8CD">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15</w:t>
            </w:r>
          </w:p>
        </w:tc>
        <w:tc>
          <w:tcPr>
            <w:tcW w:w="25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3C0DCF">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成长档案建设</w:t>
            </w:r>
          </w:p>
        </w:tc>
        <w:tc>
          <w:tcPr>
            <w:tcW w:w="37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B436E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对拔尖青年儿童、留守儿童、困境儿童建立成长档案，实施“一对一”结对帮扶。</w:t>
            </w: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4421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拔尖青年、拔尖儿童档案建立</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4DC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马衙民政所、马衙中学、马衙中心学校</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449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6月底前</w:t>
            </w:r>
          </w:p>
        </w:tc>
      </w:tr>
      <w:tr w14:paraId="0E8B9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08C6D">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16</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1B62E">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4B854">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0470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留守儿童档案建立</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9EEE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马衙民政所、各村（社区）</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D6C5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6月底前</w:t>
            </w:r>
          </w:p>
        </w:tc>
      </w:tr>
      <w:tr w14:paraId="77E6D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3"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53C9B">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17</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9C7B3B">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78B20E">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E747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困境儿童档案建立</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F30A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马衙民政所、各村（社区）</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5660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6月底前</w:t>
            </w:r>
          </w:p>
        </w:tc>
      </w:tr>
      <w:tr w14:paraId="53F19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FD832">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18</w:t>
            </w:r>
          </w:p>
        </w:tc>
        <w:tc>
          <w:tcPr>
            <w:tcW w:w="25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1DA0B3">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健康护老行动</w:t>
            </w:r>
          </w:p>
        </w:tc>
        <w:tc>
          <w:tcPr>
            <w:tcW w:w="37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9D51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为80岁以上老人购买意外伤害保险，每年组织1次免费健康体检，建立“一人一档”健康数据库；  开展困难老人家庭无障碍改造，安装防滑扶手、智能呼叫设备。</w:t>
            </w: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38A6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为80岁以上老人购买意外伤害保险</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1146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各村（社区）</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0174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6月底前</w:t>
            </w:r>
          </w:p>
        </w:tc>
      </w:tr>
      <w:tr w14:paraId="04D82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745CC">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19</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463142">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E0710">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ED7D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每年组织1次免费健康体检</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1752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马衙民政所、马衙卫生院</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4786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12月底前</w:t>
            </w:r>
          </w:p>
        </w:tc>
      </w:tr>
      <w:tr w14:paraId="15C5A2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1"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7340E">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20</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D271D1">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3B3EC2">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EA61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建立“一人一档”健康数据库</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4722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马衙民政所、马衙卫生院</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349B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6月底前</w:t>
            </w:r>
          </w:p>
        </w:tc>
      </w:tr>
      <w:tr w14:paraId="293BE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F2F38">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21</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3093B">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B982F8">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C194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困难老人家庭无障碍改造</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29CA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马衙民政所</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2EE6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12月底前</w:t>
            </w:r>
          </w:p>
        </w:tc>
      </w:tr>
      <w:tr w14:paraId="777BE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33B30">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22</w:t>
            </w:r>
          </w:p>
        </w:tc>
        <w:tc>
          <w:tcPr>
            <w:tcW w:w="25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27260A">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教育助老行动</w:t>
            </w:r>
          </w:p>
        </w:tc>
        <w:tc>
          <w:tcPr>
            <w:tcW w:w="37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F743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结合老年大学建设，开设老年人智能手机使用、书法、防电诈、维护老年人权益等培训活动。</w:t>
            </w: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10C8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智能手机班或上门培训</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D86E5">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马衙党建办、各村（社区）</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ED25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4月份</w:t>
            </w:r>
          </w:p>
        </w:tc>
      </w:tr>
      <w:tr w14:paraId="40417B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33B0C">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23</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10B2F">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D93403">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6FA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书法或其他艺术培训班</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E4F9B">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马衙党建办、各村（社区）</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47AE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7月份</w:t>
            </w:r>
          </w:p>
        </w:tc>
      </w:tr>
      <w:tr w14:paraId="6DF03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555A4">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24</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D487E6">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4510F">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FC7F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防电诈培训或上门宣传</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29CE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马衙党建办、各村（社区）</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EC3C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10月份</w:t>
            </w:r>
          </w:p>
        </w:tc>
      </w:tr>
      <w:tr w14:paraId="06CC4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8499F">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25</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4FD9F7">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4FC38">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0011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维护老年人权益培训或上门宣传</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058B2">
            <w:pPr>
              <w:keepNext w:val="0"/>
              <w:keepLines w:val="0"/>
              <w:widowControl/>
              <w:suppressLineNumbers w:val="0"/>
              <w:jc w:val="both"/>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马衙党建办、各村（社区）</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6474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12月份</w:t>
            </w:r>
          </w:p>
        </w:tc>
      </w:tr>
      <w:tr w14:paraId="4C04D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CC1AB">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26</w:t>
            </w:r>
          </w:p>
        </w:tc>
        <w:tc>
          <w:tcPr>
            <w:tcW w:w="25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5E6FCB">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文化乐老行动</w:t>
            </w:r>
          </w:p>
        </w:tc>
        <w:tc>
          <w:tcPr>
            <w:tcW w:w="37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6CAA7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每年“重阳节”开展“‘九九’长寿宴 浓浓敬老情”等主题活动，邀请80周岁以上老人欢聚一堂，共度佳节，开展离退休老干部关心关爱系列活动。</w:t>
            </w: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C697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开展“重阳节”主题系列活动</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F363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各村（社区）</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7DF33">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9月份</w:t>
            </w:r>
          </w:p>
        </w:tc>
      </w:tr>
      <w:tr w14:paraId="0BE61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23EB7">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27</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79DC1">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396194">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CF0A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开展离退休老干部“重阳节”活动</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1E01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马衙党政办</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C49E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9月份</w:t>
            </w:r>
          </w:p>
        </w:tc>
      </w:tr>
      <w:tr w14:paraId="73970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CF3D2">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28</w:t>
            </w:r>
          </w:p>
        </w:tc>
        <w:tc>
          <w:tcPr>
            <w:tcW w:w="25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BB6B39">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服务到老行动</w:t>
            </w:r>
          </w:p>
        </w:tc>
        <w:tc>
          <w:tcPr>
            <w:tcW w:w="37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F1A4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结合老年食堂建设、长者食堂建设，服务有就餐需要的老年人就近解决吃饭问题，依托马衙公建民营养老服务中心对辖区内社会化老人集中养老出台相应优惠政策。</w:t>
            </w: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50EE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碧山社区老年食堂示范点建设</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8DFB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马衙民政所、碧山社区</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E494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6月底前</w:t>
            </w:r>
          </w:p>
        </w:tc>
      </w:tr>
      <w:tr w14:paraId="07A3D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6B916">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29</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BF3CA">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47100E">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B62E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金山村长者食堂建设</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1948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马衙民政所、金山村</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EC7D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9月底前</w:t>
            </w:r>
          </w:p>
        </w:tc>
      </w:tr>
      <w:tr w14:paraId="1BF20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C0F5F">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30</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00F90">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A7358">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5BB3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出台马衙籍社会化养老服务套餐</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0157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马衙民政所、家圆养老服务中心</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B3D1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6月底前</w:t>
            </w:r>
          </w:p>
        </w:tc>
      </w:tr>
      <w:tr w14:paraId="623FB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EFF31">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31</w:t>
            </w:r>
          </w:p>
        </w:tc>
        <w:tc>
          <w:tcPr>
            <w:tcW w:w="25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07F5A6">
            <w:pPr>
              <w:keepNext w:val="0"/>
              <w:keepLines w:val="0"/>
              <w:widowControl/>
              <w:suppressLineNumbers w:val="0"/>
              <w:jc w:val="center"/>
              <w:textAlignment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kern w:val="0"/>
                <w:sz w:val="36"/>
                <w:szCs w:val="36"/>
                <w:u w:val="none"/>
                <w:lang w:val="en-US" w:eastAsia="zh-CN" w:bidi="ar"/>
              </w:rPr>
              <w:t>老有所为行动</w:t>
            </w:r>
          </w:p>
        </w:tc>
        <w:tc>
          <w:tcPr>
            <w:tcW w:w="37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4798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组建离退休老干部、村（社区）有威望老党员老同志成立“长者调解团”“文明督导团”等，参与重点项目建设的征迁、矛盾纠纷的调处、文明督导、双招双引、对外推荐等工作</w:t>
            </w: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C27F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“长者智库”建设</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719B5">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马衙党政办、各村（社区）</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3AAF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6月底前</w:t>
            </w:r>
          </w:p>
        </w:tc>
      </w:tr>
      <w:tr w14:paraId="53252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11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25638">
            <w:pPr>
              <w:keepNext w:val="0"/>
              <w:keepLines w:val="0"/>
              <w:widowControl/>
              <w:suppressLineNumbers w:val="0"/>
              <w:jc w:val="center"/>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32</w:t>
            </w:r>
          </w:p>
        </w:tc>
        <w:tc>
          <w:tcPr>
            <w:tcW w:w="25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C5BE1">
            <w:pPr>
              <w:jc w:val="center"/>
              <w:rPr>
                <w:rFonts w:hint="eastAsia" w:ascii="宋体" w:hAnsi="宋体" w:eastAsia="宋体" w:cs="宋体"/>
                <w:b/>
                <w:bCs/>
                <w:i w:val="0"/>
                <w:iCs w:val="0"/>
                <w:color w:val="000000"/>
                <w:sz w:val="36"/>
                <w:szCs w:val="36"/>
                <w:u w:val="none"/>
              </w:rPr>
            </w:pPr>
          </w:p>
        </w:tc>
        <w:tc>
          <w:tcPr>
            <w:tcW w:w="3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6E78FD">
            <w:pPr>
              <w:jc w:val="center"/>
              <w:rPr>
                <w:rFonts w:hint="eastAsia" w:ascii="宋体" w:hAnsi="宋体" w:eastAsia="宋体" w:cs="宋体"/>
                <w:i w:val="0"/>
                <w:iCs w:val="0"/>
                <w:color w:val="000000"/>
                <w:sz w:val="24"/>
                <w:szCs w:val="24"/>
                <w:u w:val="none"/>
              </w:rPr>
            </w:pPr>
          </w:p>
        </w:tc>
        <w:tc>
          <w:tcPr>
            <w:tcW w:w="4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0FDC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离退休老干部视察马衙活动</w:t>
            </w:r>
          </w:p>
        </w:tc>
        <w:tc>
          <w:tcPr>
            <w:tcW w:w="31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2EAB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马衙党政办</w:t>
            </w:r>
          </w:p>
        </w:tc>
        <w:tc>
          <w:tcPr>
            <w:tcW w:w="11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FE3A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9月底前</w:t>
            </w:r>
          </w:p>
        </w:tc>
      </w:tr>
    </w:tbl>
    <w:p w14:paraId="229BB0D6">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eastAsia" w:ascii="仿宋_GB2312" w:hAnsi="仿宋_GB2312" w:eastAsia="仿宋_GB2312" w:cs="仿宋_GB2312"/>
          <w:b w:val="0"/>
          <w:bCs w:val="0"/>
          <w:sz w:val="32"/>
          <w:szCs w:val="32"/>
          <w:lang w:val="en-US" w:eastAsia="zh-CN"/>
        </w:rPr>
      </w:pPr>
    </w:p>
    <w:p w14:paraId="681376C9">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eastAsia" w:ascii="方正小标宋简体" w:hAnsi="方正小标宋简体" w:eastAsia="方正小标宋简体" w:cs="方正小标宋简体"/>
          <w:b w:val="0"/>
          <w:bCs w:val="0"/>
          <w:sz w:val="44"/>
          <w:szCs w:val="44"/>
          <w:lang w:val="en-US" w:eastAsia="zh-CN"/>
        </w:rPr>
      </w:pPr>
      <w:r>
        <w:rPr>
          <w:rFonts w:hint="eastAsia" w:ascii="仿宋_GB2312" w:hAnsi="仿宋_GB2312" w:eastAsia="仿宋_GB2312" w:cs="仿宋_GB2312"/>
          <w:b w:val="0"/>
          <w:bCs w:val="0"/>
          <w:sz w:val="32"/>
          <w:szCs w:val="32"/>
          <w:lang w:val="en-US" w:eastAsia="zh-CN"/>
        </w:rPr>
        <w:t>附件3</w:t>
      </w:r>
    </w:p>
    <w:p w14:paraId="49249CA3">
      <w:pPr>
        <w:keepNext w:val="0"/>
        <w:keepLines w:val="0"/>
        <w:pageBreakBefore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sz w:val="32"/>
          <w:szCs w:val="32"/>
        </w:rPr>
      </w:pPr>
      <w:r>
        <w:rPr>
          <w:rFonts w:hint="eastAsia" w:ascii="方正小标宋简体" w:hAnsi="方正小标宋简体" w:eastAsia="方正小标宋简体" w:cs="方正小标宋简体"/>
          <w:b w:val="0"/>
          <w:bCs w:val="0"/>
          <w:sz w:val="44"/>
          <w:szCs w:val="44"/>
          <w:lang w:val="en-US" w:eastAsia="zh-CN"/>
        </w:rPr>
        <w:t>马衙街道党员干部包保到户网格表</w:t>
      </w:r>
    </w:p>
    <w:p w14:paraId="29A43E5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tbl>
      <w:tblPr>
        <w:tblStyle w:val="6"/>
        <w:tblpPr w:leftFromText="180" w:rightFromText="180" w:vertAnchor="text" w:horzAnchor="page" w:tblpX="836" w:tblpY="457"/>
        <w:tblOverlap w:val="never"/>
        <w:tblW w:w="1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9"/>
        <w:gridCol w:w="2004"/>
        <w:gridCol w:w="3273"/>
        <w:gridCol w:w="2658"/>
        <w:gridCol w:w="2562"/>
        <w:gridCol w:w="2580"/>
      </w:tblGrid>
      <w:tr w14:paraId="5F889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569" w:type="dxa"/>
          </w:tcPr>
          <w:p w14:paraId="1E1753F5">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default" w:ascii="黑体" w:hAnsi="黑体" w:eastAsia="黑体" w:cs="黑体"/>
                <w:b/>
                <w:bCs/>
                <w:sz w:val="32"/>
                <w:szCs w:val="32"/>
                <w:vertAlign w:val="baseline"/>
                <w:lang w:val="en-US" w:eastAsia="zh-CN"/>
              </w:rPr>
            </w:pPr>
            <w:r>
              <w:rPr>
                <w:rFonts w:hint="eastAsia" w:ascii="黑体" w:hAnsi="黑体" w:eastAsia="黑体" w:cs="黑体"/>
                <w:b/>
                <w:bCs/>
                <w:sz w:val="32"/>
                <w:szCs w:val="32"/>
                <w:vertAlign w:val="baseline"/>
                <w:lang w:val="en-US" w:eastAsia="zh-CN"/>
              </w:rPr>
              <w:t>村（社区）</w:t>
            </w:r>
          </w:p>
        </w:tc>
        <w:tc>
          <w:tcPr>
            <w:tcW w:w="2004" w:type="dxa"/>
          </w:tcPr>
          <w:p w14:paraId="517EED0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黑体" w:hAnsi="黑体" w:eastAsia="黑体" w:cs="黑体"/>
                <w:b/>
                <w:bCs/>
                <w:sz w:val="32"/>
                <w:szCs w:val="32"/>
                <w:vertAlign w:val="baseline"/>
                <w:lang w:val="en-US" w:eastAsia="zh-CN"/>
              </w:rPr>
            </w:pPr>
            <w:r>
              <w:rPr>
                <w:rFonts w:hint="eastAsia" w:ascii="黑体" w:hAnsi="黑体" w:eastAsia="黑体" w:cs="黑体"/>
                <w:b/>
                <w:bCs/>
                <w:sz w:val="32"/>
                <w:szCs w:val="32"/>
                <w:vertAlign w:val="baseline"/>
                <w:lang w:val="en-US" w:eastAsia="zh-CN"/>
              </w:rPr>
              <w:t>户名</w:t>
            </w:r>
          </w:p>
        </w:tc>
        <w:tc>
          <w:tcPr>
            <w:tcW w:w="3273" w:type="dxa"/>
          </w:tcPr>
          <w:p w14:paraId="20E2F9AD">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default" w:ascii="黑体" w:hAnsi="黑体" w:eastAsia="黑体" w:cs="黑体"/>
                <w:b/>
                <w:bCs/>
                <w:sz w:val="32"/>
                <w:szCs w:val="32"/>
                <w:vertAlign w:val="baseline"/>
                <w:lang w:val="en-US" w:eastAsia="zh-CN"/>
              </w:rPr>
            </w:pPr>
            <w:r>
              <w:rPr>
                <w:rFonts w:hint="eastAsia" w:ascii="黑体" w:hAnsi="黑体" w:eastAsia="黑体" w:cs="黑体"/>
                <w:b/>
                <w:bCs/>
                <w:sz w:val="32"/>
                <w:szCs w:val="32"/>
                <w:vertAlign w:val="baseline"/>
                <w:lang w:val="en-US" w:eastAsia="zh-CN"/>
              </w:rPr>
              <w:t>家庭基本情况</w:t>
            </w:r>
          </w:p>
        </w:tc>
        <w:tc>
          <w:tcPr>
            <w:tcW w:w="2658" w:type="dxa"/>
          </w:tcPr>
          <w:p w14:paraId="074A4356">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黑体" w:hAnsi="黑体" w:eastAsia="黑体" w:cs="黑体"/>
                <w:b/>
                <w:bCs/>
                <w:sz w:val="32"/>
                <w:szCs w:val="32"/>
                <w:vertAlign w:val="baseline"/>
                <w:lang w:val="en-US" w:eastAsia="zh-CN"/>
              </w:rPr>
            </w:pPr>
            <w:r>
              <w:rPr>
                <w:rFonts w:hint="eastAsia" w:ascii="黑体" w:hAnsi="黑体" w:eastAsia="黑体" w:cs="黑体"/>
                <w:b/>
                <w:bCs/>
                <w:sz w:val="32"/>
                <w:szCs w:val="32"/>
                <w:vertAlign w:val="baseline"/>
                <w:lang w:val="en-US" w:eastAsia="zh-CN"/>
              </w:rPr>
              <w:t>网格包保联系人</w:t>
            </w:r>
          </w:p>
        </w:tc>
        <w:tc>
          <w:tcPr>
            <w:tcW w:w="2562" w:type="dxa"/>
          </w:tcPr>
          <w:p w14:paraId="73051A0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黑体" w:hAnsi="黑体" w:eastAsia="黑体" w:cs="黑体"/>
                <w:b/>
                <w:bCs/>
                <w:sz w:val="32"/>
                <w:szCs w:val="32"/>
                <w:vertAlign w:val="baseline"/>
                <w:lang w:val="en-US" w:eastAsia="zh-CN"/>
              </w:rPr>
            </w:pPr>
            <w:r>
              <w:rPr>
                <w:rFonts w:hint="eastAsia" w:ascii="黑体" w:hAnsi="黑体" w:eastAsia="黑体" w:cs="黑体"/>
                <w:b/>
                <w:bCs/>
                <w:sz w:val="32"/>
                <w:szCs w:val="32"/>
                <w:vertAlign w:val="baseline"/>
                <w:lang w:val="en-US" w:eastAsia="zh-CN"/>
              </w:rPr>
              <w:t>村级包保联系人</w:t>
            </w:r>
          </w:p>
        </w:tc>
        <w:tc>
          <w:tcPr>
            <w:tcW w:w="2580" w:type="dxa"/>
          </w:tcPr>
          <w:p w14:paraId="13325A9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黑体" w:hAnsi="黑体" w:eastAsia="黑体" w:cs="黑体"/>
                <w:b/>
                <w:bCs/>
                <w:sz w:val="32"/>
                <w:szCs w:val="32"/>
                <w:vertAlign w:val="baseline"/>
                <w:lang w:val="en-US" w:eastAsia="zh-CN"/>
              </w:rPr>
            </w:pPr>
            <w:r>
              <w:rPr>
                <w:rFonts w:hint="eastAsia" w:ascii="黑体" w:hAnsi="黑体" w:eastAsia="黑体" w:cs="黑体"/>
                <w:b/>
                <w:bCs/>
                <w:sz w:val="32"/>
                <w:szCs w:val="32"/>
                <w:vertAlign w:val="baseline"/>
                <w:lang w:val="en-US" w:eastAsia="zh-CN"/>
              </w:rPr>
              <w:t>街道包保联系人</w:t>
            </w:r>
          </w:p>
        </w:tc>
      </w:tr>
      <w:tr w14:paraId="4911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569" w:type="dxa"/>
            <w:vMerge w:val="restart"/>
          </w:tcPr>
          <w:p w14:paraId="658DFDC9">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default" w:ascii="仿宋_GB2312" w:hAnsi="仿宋_GB2312" w:eastAsia="仿宋_GB2312" w:cs="仿宋_GB2312"/>
                <w:b/>
                <w:bCs/>
                <w:color w:val="auto"/>
                <w:sz w:val="32"/>
                <w:szCs w:val="32"/>
                <w:lang w:val="en-US" w:eastAsia="zh-CN"/>
              </w:rPr>
            </w:pPr>
          </w:p>
        </w:tc>
        <w:tc>
          <w:tcPr>
            <w:tcW w:w="2004" w:type="dxa"/>
          </w:tcPr>
          <w:p w14:paraId="6AB52335">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3273" w:type="dxa"/>
          </w:tcPr>
          <w:p w14:paraId="4522E607">
            <w:pPr>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color w:val="auto"/>
                <w:sz w:val="32"/>
                <w:szCs w:val="32"/>
                <w:lang w:val="en-US" w:eastAsia="zh-CN"/>
              </w:rPr>
            </w:pPr>
          </w:p>
        </w:tc>
        <w:tc>
          <w:tcPr>
            <w:tcW w:w="2658" w:type="dxa"/>
          </w:tcPr>
          <w:p w14:paraId="0B6C5E46">
            <w:pPr>
              <w:keepNext w:val="0"/>
              <w:keepLines w:val="0"/>
              <w:pageBreakBefore w:val="0"/>
              <w:kinsoku/>
              <w:wordWrap/>
              <w:overflowPunct/>
              <w:topLinePunct w:val="0"/>
              <w:autoSpaceDE/>
              <w:autoSpaceDN/>
              <w:bidi w:val="0"/>
              <w:adjustRightInd w:val="0"/>
              <w:snapToGrid w:val="0"/>
              <w:spacing w:line="560" w:lineRule="exact"/>
              <w:ind w:firstLine="320" w:firstLineChars="100"/>
              <w:jc w:val="both"/>
              <w:textAlignment w:val="auto"/>
              <w:rPr>
                <w:rFonts w:hint="default" w:ascii="仿宋_GB2312" w:hAnsi="仿宋_GB2312" w:eastAsia="仿宋_GB2312" w:cs="仿宋_GB2312"/>
                <w:b w:val="0"/>
                <w:bCs w:val="0"/>
                <w:color w:val="auto"/>
                <w:sz w:val="32"/>
                <w:szCs w:val="32"/>
                <w:lang w:val="en-US" w:eastAsia="zh-CN"/>
              </w:rPr>
            </w:pPr>
          </w:p>
        </w:tc>
        <w:tc>
          <w:tcPr>
            <w:tcW w:w="2562" w:type="dxa"/>
          </w:tcPr>
          <w:p w14:paraId="614A1F85">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580" w:type="dxa"/>
          </w:tcPr>
          <w:p w14:paraId="10D4331E">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r>
      <w:tr w14:paraId="5B2DB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569" w:type="dxa"/>
            <w:vMerge w:val="continue"/>
          </w:tcPr>
          <w:p w14:paraId="52382C6C">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004" w:type="dxa"/>
          </w:tcPr>
          <w:p w14:paraId="07DDF3B3">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3273" w:type="dxa"/>
          </w:tcPr>
          <w:p w14:paraId="3E0E5454">
            <w:pPr>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color w:val="auto"/>
                <w:sz w:val="32"/>
                <w:szCs w:val="32"/>
                <w:lang w:val="en-US" w:eastAsia="zh-CN"/>
              </w:rPr>
            </w:pPr>
          </w:p>
        </w:tc>
        <w:tc>
          <w:tcPr>
            <w:tcW w:w="2658" w:type="dxa"/>
          </w:tcPr>
          <w:p w14:paraId="405293BF">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562" w:type="dxa"/>
          </w:tcPr>
          <w:p w14:paraId="79365ADA">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580" w:type="dxa"/>
          </w:tcPr>
          <w:p w14:paraId="6A8AB0F1">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r>
      <w:tr w14:paraId="1308D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569" w:type="dxa"/>
            <w:vMerge w:val="continue"/>
          </w:tcPr>
          <w:p w14:paraId="44CBA7B9">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004" w:type="dxa"/>
          </w:tcPr>
          <w:p w14:paraId="32C8B42F">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default" w:ascii="仿宋_GB2312" w:hAnsi="仿宋_GB2312" w:eastAsia="仿宋_GB2312" w:cs="仿宋_GB2312"/>
                <w:b w:val="0"/>
                <w:bCs w:val="0"/>
                <w:color w:val="auto"/>
                <w:sz w:val="32"/>
                <w:szCs w:val="32"/>
                <w:lang w:val="en-US" w:eastAsia="zh-CN"/>
              </w:rPr>
            </w:pPr>
          </w:p>
        </w:tc>
        <w:tc>
          <w:tcPr>
            <w:tcW w:w="3273" w:type="dxa"/>
          </w:tcPr>
          <w:p w14:paraId="60883534">
            <w:pPr>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color w:val="auto"/>
                <w:sz w:val="32"/>
                <w:szCs w:val="32"/>
                <w:lang w:val="en-US" w:eastAsia="zh-CN"/>
              </w:rPr>
            </w:pPr>
          </w:p>
        </w:tc>
        <w:tc>
          <w:tcPr>
            <w:tcW w:w="2658" w:type="dxa"/>
          </w:tcPr>
          <w:p w14:paraId="280970D4">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562" w:type="dxa"/>
          </w:tcPr>
          <w:p w14:paraId="02C75766">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580" w:type="dxa"/>
          </w:tcPr>
          <w:p w14:paraId="27D6C6D5">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r>
      <w:tr w14:paraId="3C388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569" w:type="dxa"/>
            <w:vMerge w:val="continue"/>
          </w:tcPr>
          <w:p w14:paraId="57387AA9">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004" w:type="dxa"/>
          </w:tcPr>
          <w:p w14:paraId="6278C979">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default" w:ascii="仿宋_GB2312" w:hAnsi="仿宋_GB2312" w:eastAsia="仿宋_GB2312" w:cs="仿宋_GB2312"/>
                <w:b w:val="0"/>
                <w:bCs w:val="0"/>
                <w:color w:val="auto"/>
                <w:sz w:val="32"/>
                <w:szCs w:val="32"/>
                <w:lang w:val="en-US" w:eastAsia="zh-CN"/>
              </w:rPr>
            </w:pPr>
          </w:p>
        </w:tc>
        <w:tc>
          <w:tcPr>
            <w:tcW w:w="3273" w:type="dxa"/>
          </w:tcPr>
          <w:p w14:paraId="1382E0D8">
            <w:pPr>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color w:val="auto"/>
                <w:sz w:val="32"/>
                <w:szCs w:val="32"/>
                <w:lang w:val="en-US" w:eastAsia="zh-CN"/>
              </w:rPr>
            </w:pPr>
          </w:p>
        </w:tc>
        <w:tc>
          <w:tcPr>
            <w:tcW w:w="2658" w:type="dxa"/>
          </w:tcPr>
          <w:p w14:paraId="6421BD80">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default" w:ascii="仿宋_GB2312" w:hAnsi="仿宋_GB2312" w:eastAsia="仿宋_GB2312" w:cs="仿宋_GB2312"/>
                <w:b w:val="0"/>
                <w:bCs w:val="0"/>
                <w:color w:val="auto"/>
                <w:sz w:val="32"/>
                <w:szCs w:val="32"/>
                <w:lang w:val="en-US" w:eastAsia="zh-CN"/>
              </w:rPr>
            </w:pPr>
          </w:p>
        </w:tc>
        <w:tc>
          <w:tcPr>
            <w:tcW w:w="2562" w:type="dxa"/>
          </w:tcPr>
          <w:p w14:paraId="25445AE5">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580" w:type="dxa"/>
          </w:tcPr>
          <w:p w14:paraId="0D2072EA">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r>
      <w:tr w14:paraId="617F1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569" w:type="dxa"/>
            <w:vMerge w:val="continue"/>
          </w:tcPr>
          <w:p w14:paraId="11D0935F">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004" w:type="dxa"/>
          </w:tcPr>
          <w:p w14:paraId="4994BD40">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default" w:ascii="仿宋_GB2312" w:hAnsi="仿宋_GB2312" w:eastAsia="仿宋_GB2312" w:cs="仿宋_GB2312"/>
                <w:b w:val="0"/>
                <w:bCs w:val="0"/>
                <w:color w:val="auto"/>
                <w:sz w:val="32"/>
                <w:szCs w:val="32"/>
                <w:lang w:val="en-US" w:eastAsia="zh-CN"/>
              </w:rPr>
            </w:pPr>
          </w:p>
        </w:tc>
        <w:tc>
          <w:tcPr>
            <w:tcW w:w="3273" w:type="dxa"/>
          </w:tcPr>
          <w:p w14:paraId="5914C0E5">
            <w:pPr>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color w:val="auto"/>
                <w:sz w:val="32"/>
                <w:szCs w:val="32"/>
                <w:lang w:val="en-US" w:eastAsia="zh-CN"/>
              </w:rPr>
            </w:pPr>
          </w:p>
        </w:tc>
        <w:tc>
          <w:tcPr>
            <w:tcW w:w="2658" w:type="dxa"/>
          </w:tcPr>
          <w:p w14:paraId="489E4323">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default" w:ascii="仿宋_GB2312" w:hAnsi="仿宋_GB2312" w:eastAsia="仿宋_GB2312" w:cs="仿宋_GB2312"/>
                <w:b w:val="0"/>
                <w:bCs w:val="0"/>
                <w:color w:val="auto"/>
                <w:sz w:val="32"/>
                <w:szCs w:val="32"/>
                <w:lang w:val="en-US" w:eastAsia="zh-CN"/>
              </w:rPr>
            </w:pPr>
          </w:p>
        </w:tc>
        <w:tc>
          <w:tcPr>
            <w:tcW w:w="2562" w:type="dxa"/>
          </w:tcPr>
          <w:p w14:paraId="796DC408">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580" w:type="dxa"/>
          </w:tcPr>
          <w:p w14:paraId="7564B7DD">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r>
      <w:tr w14:paraId="00894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569" w:type="dxa"/>
            <w:vMerge w:val="restart"/>
            <w:vAlign w:val="top"/>
          </w:tcPr>
          <w:p w14:paraId="6430F28C">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default" w:ascii="仿宋_GB2312" w:hAnsi="仿宋_GB2312" w:eastAsia="仿宋_GB2312" w:cs="仿宋_GB2312"/>
                <w:b w:val="0"/>
                <w:bCs w:val="0"/>
                <w:color w:val="auto"/>
                <w:sz w:val="32"/>
                <w:szCs w:val="32"/>
                <w:lang w:val="en-US" w:eastAsia="zh-CN"/>
              </w:rPr>
            </w:pPr>
          </w:p>
        </w:tc>
        <w:tc>
          <w:tcPr>
            <w:tcW w:w="2004" w:type="dxa"/>
            <w:vAlign w:val="top"/>
          </w:tcPr>
          <w:p w14:paraId="191C41F4">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3273" w:type="dxa"/>
            <w:vAlign w:val="top"/>
          </w:tcPr>
          <w:p w14:paraId="477438B0">
            <w:pPr>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color w:val="auto"/>
                <w:sz w:val="32"/>
                <w:szCs w:val="32"/>
                <w:lang w:val="en-US" w:eastAsia="zh-CN"/>
              </w:rPr>
            </w:pPr>
          </w:p>
        </w:tc>
        <w:tc>
          <w:tcPr>
            <w:tcW w:w="2658" w:type="dxa"/>
            <w:vAlign w:val="top"/>
          </w:tcPr>
          <w:p w14:paraId="3E9B5297">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default" w:ascii="仿宋_GB2312" w:hAnsi="仿宋_GB2312" w:eastAsia="仿宋_GB2312" w:cs="仿宋_GB2312"/>
                <w:b w:val="0"/>
                <w:bCs w:val="0"/>
                <w:color w:val="auto"/>
                <w:sz w:val="32"/>
                <w:szCs w:val="32"/>
                <w:lang w:val="en-US" w:eastAsia="zh-CN"/>
              </w:rPr>
            </w:pPr>
          </w:p>
        </w:tc>
        <w:tc>
          <w:tcPr>
            <w:tcW w:w="2562" w:type="dxa"/>
            <w:vAlign w:val="top"/>
          </w:tcPr>
          <w:p w14:paraId="1E6A86CC">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580" w:type="dxa"/>
            <w:vAlign w:val="top"/>
          </w:tcPr>
          <w:p w14:paraId="53759159">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r>
      <w:tr w14:paraId="5D1F9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569" w:type="dxa"/>
            <w:vMerge w:val="continue"/>
            <w:vAlign w:val="top"/>
          </w:tcPr>
          <w:p w14:paraId="04EFE134">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004" w:type="dxa"/>
            <w:vAlign w:val="top"/>
          </w:tcPr>
          <w:p w14:paraId="6060A287">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3273" w:type="dxa"/>
            <w:vAlign w:val="top"/>
          </w:tcPr>
          <w:p w14:paraId="2BBB9091">
            <w:pPr>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color w:val="auto"/>
                <w:sz w:val="32"/>
                <w:szCs w:val="32"/>
                <w:lang w:val="en-US" w:eastAsia="zh-CN"/>
              </w:rPr>
            </w:pPr>
          </w:p>
        </w:tc>
        <w:tc>
          <w:tcPr>
            <w:tcW w:w="2658" w:type="dxa"/>
            <w:vAlign w:val="top"/>
          </w:tcPr>
          <w:p w14:paraId="6158DC1D">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default" w:ascii="仿宋_GB2312" w:hAnsi="仿宋_GB2312" w:eastAsia="仿宋_GB2312" w:cs="仿宋_GB2312"/>
                <w:b w:val="0"/>
                <w:bCs w:val="0"/>
                <w:color w:val="auto"/>
                <w:sz w:val="32"/>
                <w:szCs w:val="32"/>
                <w:lang w:val="en-US" w:eastAsia="zh-CN"/>
              </w:rPr>
            </w:pPr>
          </w:p>
        </w:tc>
        <w:tc>
          <w:tcPr>
            <w:tcW w:w="2562" w:type="dxa"/>
            <w:vAlign w:val="top"/>
          </w:tcPr>
          <w:p w14:paraId="6AE3775A">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580" w:type="dxa"/>
            <w:vAlign w:val="top"/>
          </w:tcPr>
          <w:p w14:paraId="590B13D2">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r>
      <w:tr w14:paraId="1A29C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569" w:type="dxa"/>
            <w:vMerge w:val="continue"/>
            <w:vAlign w:val="top"/>
          </w:tcPr>
          <w:p w14:paraId="2D6CAADB">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004" w:type="dxa"/>
            <w:vAlign w:val="top"/>
          </w:tcPr>
          <w:p w14:paraId="6842146C">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3273" w:type="dxa"/>
            <w:vAlign w:val="top"/>
          </w:tcPr>
          <w:p w14:paraId="1B24C3F6">
            <w:pPr>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color w:val="auto"/>
                <w:sz w:val="32"/>
                <w:szCs w:val="32"/>
                <w:lang w:val="en-US" w:eastAsia="zh-CN"/>
              </w:rPr>
            </w:pPr>
          </w:p>
        </w:tc>
        <w:tc>
          <w:tcPr>
            <w:tcW w:w="2658" w:type="dxa"/>
            <w:vAlign w:val="top"/>
          </w:tcPr>
          <w:p w14:paraId="4323A0A1">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562" w:type="dxa"/>
            <w:vAlign w:val="top"/>
          </w:tcPr>
          <w:p w14:paraId="0F370C6B">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580" w:type="dxa"/>
            <w:vAlign w:val="top"/>
          </w:tcPr>
          <w:p w14:paraId="550903B1">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r>
      <w:tr w14:paraId="71606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569" w:type="dxa"/>
            <w:vMerge w:val="continue"/>
            <w:vAlign w:val="top"/>
          </w:tcPr>
          <w:p w14:paraId="65E8C26A">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004" w:type="dxa"/>
            <w:vAlign w:val="top"/>
          </w:tcPr>
          <w:p w14:paraId="4BFB6341">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3273" w:type="dxa"/>
            <w:vAlign w:val="top"/>
          </w:tcPr>
          <w:p w14:paraId="72BBF1E8">
            <w:pPr>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仿宋_GB2312" w:hAnsi="仿宋_GB2312" w:eastAsia="仿宋_GB2312" w:cs="仿宋_GB2312"/>
                <w:b w:val="0"/>
                <w:bCs w:val="0"/>
                <w:color w:val="auto"/>
                <w:sz w:val="32"/>
                <w:szCs w:val="32"/>
                <w:lang w:val="en-US" w:eastAsia="zh-CN"/>
              </w:rPr>
            </w:pPr>
          </w:p>
        </w:tc>
        <w:tc>
          <w:tcPr>
            <w:tcW w:w="2658" w:type="dxa"/>
            <w:vAlign w:val="top"/>
          </w:tcPr>
          <w:p w14:paraId="324F4635">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default" w:ascii="仿宋_GB2312" w:hAnsi="仿宋_GB2312" w:eastAsia="仿宋_GB2312" w:cs="仿宋_GB2312"/>
                <w:b w:val="0"/>
                <w:bCs w:val="0"/>
                <w:color w:val="auto"/>
                <w:sz w:val="32"/>
                <w:szCs w:val="32"/>
                <w:lang w:val="en-US" w:eastAsia="zh-CN"/>
              </w:rPr>
            </w:pPr>
          </w:p>
        </w:tc>
        <w:tc>
          <w:tcPr>
            <w:tcW w:w="2562" w:type="dxa"/>
            <w:vAlign w:val="top"/>
          </w:tcPr>
          <w:p w14:paraId="625A373B">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2580" w:type="dxa"/>
            <w:vAlign w:val="top"/>
          </w:tcPr>
          <w:p w14:paraId="5027EBFB">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r>
    </w:tbl>
    <w:p w14:paraId="355F1169">
      <w:pPr>
        <w:keepNext w:val="0"/>
        <w:keepLines w:val="0"/>
        <w:pageBreakBefore w:val="0"/>
        <w:kinsoku/>
        <w:wordWrap/>
        <w:overflowPunct/>
        <w:topLinePunct w:val="0"/>
        <w:autoSpaceDE/>
        <w:autoSpaceDN/>
        <w:bidi w:val="0"/>
        <w:adjustRightInd w:val="0"/>
        <w:snapToGrid w:val="0"/>
        <w:spacing w:line="560" w:lineRule="exact"/>
        <w:ind w:firstLine="0" w:firstLineChars="0"/>
        <w:jc w:val="both"/>
        <w:textAlignment w:val="auto"/>
        <w:rPr>
          <w:rFonts w:hint="eastAsia" w:ascii="仿宋_GB2312" w:hAnsi="仿宋_GB2312" w:eastAsia="仿宋_GB2312" w:cs="仿宋_GB2312"/>
          <w:b w:val="0"/>
          <w:bCs w:val="0"/>
          <w:sz w:val="32"/>
          <w:szCs w:val="32"/>
          <w:lang w:val="en-US" w:eastAsia="zh-CN"/>
        </w:rPr>
        <w:sectPr>
          <w:pgSz w:w="16838" w:h="11906" w:orient="landscape"/>
          <w:pgMar w:top="1406" w:right="1440" w:bottom="896" w:left="1440" w:header="851" w:footer="992" w:gutter="0"/>
          <w:cols w:space="425" w:num="1"/>
          <w:docGrid w:type="lines" w:linePitch="312" w:charSpace="0"/>
        </w:sectPr>
      </w:pPr>
    </w:p>
    <w:p w14:paraId="7732BEFC">
      <w:pPr>
        <w:keepNext w:val="0"/>
        <w:keepLines w:val="0"/>
        <w:pageBreakBefore w:val="0"/>
        <w:kinsoku/>
        <w:wordWrap/>
        <w:overflowPunct/>
        <w:topLinePunct w:val="0"/>
        <w:autoSpaceDE/>
        <w:autoSpaceDN/>
        <w:bidi w:val="0"/>
        <w:adjustRightInd w:val="0"/>
        <w:snapToGrid w:val="0"/>
        <w:spacing w:line="560" w:lineRule="exact"/>
        <w:ind w:firstLine="0" w:firstLineChars="0"/>
        <w:jc w:val="left"/>
        <w:textAlignment w:val="auto"/>
        <w:rPr>
          <w:rFonts w:hint="default" w:ascii="方正小标宋简体" w:hAnsi="方正小标宋简体" w:eastAsia="方正小标宋简体" w:cs="方正小标宋简体"/>
          <w:b w:val="0"/>
          <w:bCs w:val="0"/>
          <w:sz w:val="44"/>
          <w:szCs w:val="44"/>
          <w:lang w:val="en-US" w:eastAsia="zh-CN"/>
        </w:rPr>
      </w:pPr>
      <w:r>
        <w:rPr>
          <w:rFonts w:hint="eastAsia" w:ascii="仿宋_GB2312" w:hAnsi="仿宋_GB2312" w:eastAsia="仿宋_GB2312" w:cs="仿宋_GB2312"/>
          <w:b w:val="0"/>
          <w:bCs w:val="0"/>
          <w:sz w:val="32"/>
          <w:szCs w:val="32"/>
          <w:lang w:val="en-US" w:eastAsia="zh-CN"/>
        </w:rPr>
        <w:t>附件4</w:t>
      </w:r>
    </w:p>
    <w:p w14:paraId="707B48EA">
      <w:pPr>
        <w:keepNext w:val="0"/>
        <w:keepLines w:val="0"/>
        <w:pageBreakBefore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sz w:val="32"/>
          <w:szCs w:val="32"/>
        </w:rPr>
      </w:pPr>
      <w:r>
        <w:rPr>
          <w:rFonts w:hint="eastAsia" w:ascii="方正小标宋简体" w:hAnsi="方正小标宋简体" w:eastAsia="方正小标宋简体" w:cs="方正小标宋简体"/>
          <w:b w:val="0"/>
          <w:bCs w:val="0"/>
          <w:sz w:val="44"/>
          <w:szCs w:val="44"/>
          <w:lang w:val="en-US" w:eastAsia="zh-CN"/>
        </w:rPr>
        <w:t>马衙街道四全工作“双线”反馈表</w:t>
      </w:r>
    </w:p>
    <w:p w14:paraId="6CA3EC1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eastAsia" w:ascii="方正小标宋简体" w:hAnsi="方正小标宋简体" w:eastAsia="方正小标宋简体" w:cs="方正小标宋简体"/>
          <w:b w:val="0"/>
          <w:bCs w:val="0"/>
          <w:sz w:val="44"/>
          <w:szCs w:val="44"/>
          <w:lang w:val="en-US" w:eastAsia="zh-CN"/>
        </w:rPr>
      </w:pPr>
    </w:p>
    <w:tbl>
      <w:tblPr>
        <w:tblStyle w:val="6"/>
        <w:tblpPr w:leftFromText="180" w:rightFromText="180" w:vertAnchor="text" w:horzAnchor="page" w:tblpX="889" w:tblpY="1020"/>
        <w:tblOverlap w:val="never"/>
        <w:tblW w:w="144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3"/>
        <w:gridCol w:w="1246"/>
        <w:gridCol w:w="3265"/>
        <w:gridCol w:w="2942"/>
        <w:gridCol w:w="2858"/>
        <w:gridCol w:w="1148"/>
        <w:gridCol w:w="1385"/>
      </w:tblGrid>
      <w:tr w14:paraId="0CB9D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563" w:type="dxa"/>
            <w:vAlign w:val="top"/>
          </w:tcPr>
          <w:p w14:paraId="26FE6B97">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center"/>
              <w:textAlignment w:val="auto"/>
              <w:rPr>
                <w:rFonts w:hint="default" w:ascii="黑体" w:hAnsi="黑体" w:eastAsia="黑体" w:cs="黑体"/>
                <w:b/>
                <w:bCs/>
                <w:sz w:val="32"/>
                <w:szCs w:val="32"/>
                <w:vertAlign w:val="baseline"/>
                <w:lang w:val="en-US" w:eastAsia="zh-CN"/>
              </w:rPr>
            </w:pPr>
            <w:r>
              <w:rPr>
                <w:rFonts w:hint="eastAsia" w:ascii="黑体" w:hAnsi="黑体" w:eastAsia="黑体" w:cs="黑体"/>
                <w:b/>
                <w:bCs/>
                <w:sz w:val="32"/>
                <w:szCs w:val="32"/>
                <w:vertAlign w:val="baseline"/>
                <w:lang w:val="en-US" w:eastAsia="zh-CN"/>
              </w:rPr>
              <w:t>双线内容</w:t>
            </w:r>
          </w:p>
        </w:tc>
        <w:tc>
          <w:tcPr>
            <w:tcW w:w="1246" w:type="dxa"/>
          </w:tcPr>
          <w:p w14:paraId="22A9229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default" w:ascii="黑体" w:hAnsi="黑体" w:eastAsia="黑体" w:cs="黑体"/>
                <w:b/>
                <w:bCs/>
                <w:sz w:val="32"/>
                <w:szCs w:val="32"/>
                <w:vertAlign w:val="baseline"/>
                <w:lang w:val="en-US" w:eastAsia="zh-CN"/>
              </w:rPr>
            </w:pPr>
            <w:r>
              <w:rPr>
                <w:rFonts w:hint="eastAsia" w:ascii="黑体" w:hAnsi="黑体" w:eastAsia="黑体" w:cs="黑体"/>
                <w:b/>
                <w:bCs/>
                <w:sz w:val="32"/>
                <w:szCs w:val="32"/>
                <w:vertAlign w:val="baseline"/>
                <w:lang w:val="en-US" w:eastAsia="zh-CN"/>
              </w:rPr>
              <w:t>反馈人</w:t>
            </w:r>
          </w:p>
        </w:tc>
        <w:tc>
          <w:tcPr>
            <w:tcW w:w="3265" w:type="dxa"/>
            <w:shd w:val="clear" w:color="auto" w:fill="auto"/>
            <w:vAlign w:val="top"/>
          </w:tcPr>
          <w:p w14:paraId="721726CC">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center"/>
              <w:textAlignment w:val="auto"/>
              <w:rPr>
                <w:rFonts w:hint="eastAsia" w:ascii="黑体" w:hAnsi="黑体" w:eastAsia="黑体" w:cs="黑体"/>
                <w:b/>
                <w:bCs/>
                <w:kern w:val="2"/>
                <w:sz w:val="32"/>
                <w:szCs w:val="32"/>
                <w:vertAlign w:val="baseline"/>
                <w:lang w:val="en-US" w:eastAsia="zh-CN" w:bidi="ar-SA"/>
              </w:rPr>
            </w:pPr>
            <w:r>
              <w:rPr>
                <w:rFonts w:hint="eastAsia" w:ascii="黑体" w:hAnsi="黑体" w:eastAsia="黑体" w:cs="黑体"/>
                <w:b/>
                <w:bCs/>
                <w:sz w:val="32"/>
                <w:szCs w:val="32"/>
                <w:vertAlign w:val="baseline"/>
                <w:lang w:val="en-US" w:eastAsia="zh-CN"/>
              </w:rPr>
              <w:t>问题描述</w:t>
            </w:r>
          </w:p>
        </w:tc>
        <w:tc>
          <w:tcPr>
            <w:tcW w:w="2942" w:type="dxa"/>
          </w:tcPr>
          <w:p w14:paraId="09F3892E">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default" w:ascii="黑体" w:hAnsi="黑体" w:eastAsia="黑体" w:cs="黑体"/>
                <w:b/>
                <w:bCs/>
                <w:sz w:val="32"/>
                <w:szCs w:val="32"/>
                <w:vertAlign w:val="baseline"/>
                <w:lang w:val="en-US" w:eastAsia="zh-CN"/>
              </w:rPr>
            </w:pPr>
            <w:r>
              <w:rPr>
                <w:rFonts w:hint="eastAsia" w:ascii="黑体" w:hAnsi="黑体" w:eastAsia="黑体" w:cs="黑体"/>
                <w:b/>
                <w:bCs/>
                <w:sz w:val="32"/>
                <w:szCs w:val="32"/>
                <w:vertAlign w:val="baseline"/>
                <w:lang w:val="en-US" w:eastAsia="zh-CN"/>
              </w:rPr>
              <w:t>问题来源</w:t>
            </w:r>
          </w:p>
        </w:tc>
        <w:tc>
          <w:tcPr>
            <w:tcW w:w="2858" w:type="dxa"/>
          </w:tcPr>
          <w:p w14:paraId="7C14EBFA">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jc w:val="center"/>
              <w:textAlignment w:val="auto"/>
              <w:rPr>
                <w:rFonts w:hint="default" w:ascii="黑体" w:hAnsi="黑体" w:eastAsia="黑体" w:cs="黑体"/>
                <w:b/>
                <w:bCs/>
                <w:sz w:val="32"/>
                <w:szCs w:val="32"/>
                <w:vertAlign w:val="baseline"/>
                <w:lang w:val="en-US" w:eastAsia="zh-CN"/>
              </w:rPr>
            </w:pPr>
            <w:r>
              <w:rPr>
                <w:rFonts w:hint="eastAsia" w:ascii="黑体" w:hAnsi="黑体" w:eastAsia="黑体" w:cs="黑体"/>
                <w:b/>
                <w:bCs/>
                <w:sz w:val="32"/>
                <w:szCs w:val="32"/>
                <w:vertAlign w:val="baseline"/>
                <w:lang w:val="en-US" w:eastAsia="zh-CN"/>
              </w:rPr>
              <w:t>问题处理</w:t>
            </w:r>
          </w:p>
        </w:tc>
        <w:tc>
          <w:tcPr>
            <w:tcW w:w="1148" w:type="dxa"/>
            <w:shd w:val="clear" w:color="auto" w:fill="auto"/>
            <w:vAlign w:val="top"/>
          </w:tcPr>
          <w:p w14:paraId="71F6B68B">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center"/>
              <w:textAlignment w:val="auto"/>
              <w:rPr>
                <w:rFonts w:hint="eastAsia" w:ascii="黑体" w:hAnsi="黑体" w:eastAsia="黑体" w:cs="黑体"/>
                <w:b/>
                <w:bCs/>
                <w:sz w:val="32"/>
                <w:szCs w:val="32"/>
                <w:vertAlign w:val="baseline"/>
                <w:lang w:val="en-US" w:eastAsia="zh-CN"/>
              </w:rPr>
            </w:pPr>
            <w:r>
              <w:rPr>
                <w:rFonts w:hint="eastAsia" w:ascii="黑体" w:hAnsi="黑体" w:eastAsia="黑体" w:cs="黑体"/>
                <w:b/>
                <w:bCs/>
                <w:sz w:val="32"/>
                <w:szCs w:val="32"/>
                <w:vertAlign w:val="baseline"/>
                <w:lang w:val="en-US" w:eastAsia="zh-CN"/>
              </w:rPr>
              <w:t>是否反馈</w:t>
            </w:r>
          </w:p>
        </w:tc>
        <w:tc>
          <w:tcPr>
            <w:tcW w:w="1385" w:type="dxa"/>
            <w:shd w:val="clear" w:color="auto" w:fill="auto"/>
            <w:vAlign w:val="top"/>
          </w:tcPr>
          <w:p w14:paraId="7F9C6151">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0" w:firstLineChars="0"/>
              <w:jc w:val="center"/>
              <w:textAlignment w:val="auto"/>
              <w:rPr>
                <w:rFonts w:hint="default" w:ascii="黑体" w:hAnsi="黑体" w:eastAsia="黑体" w:cs="黑体"/>
                <w:b/>
                <w:bCs/>
                <w:kern w:val="2"/>
                <w:sz w:val="32"/>
                <w:szCs w:val="32"/>
                <w:vertAlign w:val="baseline"/>
                <w:lang w:val="en-US" w:eastAsia="zh-CN" w:bidi="ar-SA"/>
              </w:rPr>
            </w:pPr>
            <w:r>
              <w:rPr>
                <w:rFonts w:hint="eastAsia" w:ascii="黑体" w:hAnsi="黑体" w:eastAsia="黑体" w:cs="黑体"/>
                <w:b/>
                <w:bCs/>
                <w:kern w:val="2"/>
                <w:sz w:val="32"/>
                <w:szCs w:val="32"/>
                <w:vertAlign w:val="baseline"/>
                <w:lang w:val="en-US" w:eastAsia="zh-CN" w:bidi="ar-SA"/>
              </w:rPr>
              <w:t>反馈接收人</w:t>
            </w:r>
          </w:p>
        </w:tc>
      </w:tr>
      <w:tr w14:paraId="23E9B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563" w:type="dxa"/>
            <w:vMerge w:val="restart"/>
            <w:vAlign w:val="center"/>
          </w:tcPr>
          <w:p w14:paraId="00FC6B6A">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一二双下上行反馈</w:t>
            </w:r>
          </w:p>
        </w:tc>
        <w:tc>
          <w:tcPr>
            <w:tcW w:w="1246" w:type="dxa"/>
            <w:vAlign w:val="center"/>
          </w:tcPr>
          <w:p w14:paraId="0D6443A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val="0"/>
                <w:bCs w:val="0"/>
                <w:color w:val="auto"/>
                <w:sz w:val="24"/>
                <w:szCs w:val="24"/>
                <w:lang w:val="en-US" w:eastAsia="zh-CN"/>
              </w:rPr>
            </w:pPr>
          </w:p>
        </w:tc>
        <w:tc>
          <w:tcPr>
            <w:tcW w:w="3265" w:type="dxa"/>
            <w:shd w:val="clear" w:color="auto" w:fill="auto"/>
            <w:vAlign w:val="center"/>
          </w:tcPr>
          <w:p w14:paraId="397E859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val="0"/>
                <w:bCs w:val="0"/>
                <w:color w:val="auto"/>
                <w:kern w:val="2"/>
                <w:sz w:val="24"/>
                <w:szCs w:val="24"/>
                <w:lang w:val="en-US" w:eastAsia="zh-CN" w:bidi="ar-SA"/>
              </w:rPr>
            </w:pPr>
          </w:p>
        </w:tc>
        <w:tc>
          <w:tcPr>
            <w:tcW w:w="2942" w:type="dxa"/>
            <w:vAlign w:val="center"/>
          </w:tcPr>
          <w:p w14:paraId="144DDEE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val="0"/>
                <w:bCs w:val="0"/>
                <w:color w:val="auto"/>
                <w:sz w:val="24"/>
                <w:szCs w:val="24"/>
                <w:lang w:val="en-US" w:eastAsia="zh-CN"/>
              </w:rPr>
            </w:pPr>
          </w:p>
        </w:tc>
        <w:tc>
          <w:tcPr>
            <w:tcW w:w="2858" w:type="dxa"/>
            <w:vAlign w:val="center"/>
          </w:tcPr>
          <w:p w14:paraId="5B2518CB">
            <w:pPr>
              <w:keepNext w:val="0"/>
              <w:keepLines w:val="0"/>
              <w:pageBreakBefore w:val="0"/>
              <w:kinsoku/>
              <w:wordWrap/>
              <w:overflowPunct/>
              <w:topLinePunct w:val="0"/>
              <w:autoSpaceDE/>
              <w:autoSpaceDN/>
              <w:bidi w:val="0"/>
              <w:adjustRightInd w:val="0"/>
              <w:snapToGrid w:val="0"/>
              <w:spacing w:line="240" w:lineRule="auto"/>
              <w:ind w:firstLine="240" w:firstLineChars="100"/>
              <w:jc w:val="center"/>
              <w:textAlignment w:val="auto"/>
              <w:rPr>
                <w:rFonts w:hint="default" w:ascii="仿宋_GB2312" w:hAnsi="仿宋_GB2312" w:eastAsia="仿宋_GB2312" w:cs="仿宋_GB2312"/>
                <w:b w:val="0"/>
                <w:bCs w:val="0"/>
                <w:color w:val="auto"/>
                <w:sz w:val="24"/>
                <w:szCs w:val="24"/>
                <w:lang w:val="en-US" w:eastAsia="zh-CN"/>
              </w:rPr>
            </w:pPr>
          </w:p>
        </w:tc>
        <w:tc>
          <w:tcPr>
            <w:tcW w:w="1148" w:type="dxa"/>
            <w:vAlign w:val="center"/>
          </w:tcPr>
          <w:p w14:paraId="117ED07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val="0"/>
                <w:bCs w:val="0"/>
                <w:color w:val="auto"/>
                <w:sz w:val="24"/>
                <w:szCs w:val="24"/>
                <w:lang w:val="en-US" w:eastAsia="zh-CN"/>
              </w:rPr>
            </w:pPr>
          </w:p>
        </w:tc>
        <w:tc>
          <w:tcPr>
            <w:tcW w:w="1385" w:type="dxa"/>
            <w:vAlign w:val="center"/>
          </w:tcPr>
          <w:p w14:paraId="0CCC03E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val="0"/>
                <w:bCs w:val="0"/>
                <w:color w:val="auto"/>
                <w:sz w:val="24"/>
                <w:szCs w:val="24"/>
                <w:lang w:val="en-US" w:eastAsia="zh-CN"/>
              </w:rPr>
            </w:pPr>
          </w:p>
        </w:tc>
      </w:tr>
      <w:tr w14:paraId="144BF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1563" w:type="dxa"/>
            <w:vMerge w:val="continue"/>
            <w:vAlign w:val="center"/>
          </w:tcPr>
          <w:p w14:paraId="02EA099C">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bCs/>
                <w:color w:val="auto"/>
                <w:sz w:val="32"/>
                <w:szCs w:val="32"/>
                <w:lang w:val="en-US" w:eastAsia="zh-CN"/>
              </w:rPr>
            </w:pPr>
          </w:p>
        </w:tc>
        <w:tc>
          <w:tcPr>
            <w:tcW w:w="1246" w:type="dxa"/>
            <w:vAlign w:val="center"/>
          </w:tcPr>
          <w:p w14:paraId="4B1A548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val="0"/>
                <w:bCs w:val="0"/>
                <w:color w:val="FF0000"/>
                <w:sz w:val="24"/>
                <w:szCs w:val="24"/>
                <w:lang w:val="en-US" w:eastAsia="zh-CN"/>
              </w:rPr>
            </w:pPr>
          </w:p>
        </w:tc>
        <w:tc>
          <w:tcPr>
            <w:tcW w:w="3265" w:type="dxa"/>
            <w:shd w:val="clear" w:color="auto" w:fill="auto"/>
            <w:vAlign w:val="center"/>
          </w:tcPr>
          <w:p w14:paraId="506775B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val="0"/>
                <w:bCs w:val="0"/>
                <w:color w:val="FF0000"/>
                <w:kern w:val="2"/>
                <w:sz w:val="24"/>
                <w:szCs w:val="24"/>
                <w:lang w:val="en-US" w:eastAsia="zh-CN" w:bidi="ar-SA"/>
              </w:rPr>
            </w:pPr>
          </w:p>
        </w:tc>
        <w:tc>
          <w:tcPr>
            <w:tcW w:w="2942" w:type="dxa"/>
            <w:vAlign w:val="center"/>
          </w:tcPr>
          <w:p w14:paraId="473FEC5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val="0"/>
                <w:bCs w:val="0"/>
                <w:color w:val="FF0000"/>
                <w:sz w:val="24"/>
                <w:szCs w:val="24"/>
                <w:lang w:val="en-US" w:eastAsia="zh-CN"/>
              </w:rPr>
            </w:pPr>
          </w:p>
        </w:tc>
        <w:tc>
          <w:tcPr>
            <w:tcW w:w="2858" w:type="dxa"/>
            <w:vAlign w:val="center"/>
          </w:tcPr>
          <w:p w14:paraId="56D23A5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val="0"/>
                <w:bCs w:val="0"/>
                <w:color w:val="FF0000"/>
                <w:sz w:val="24"/>
                <w:szCs w:val="24"/>
                <w:lang w:val="en-US" w:eastAsia="zh-CN"/>
              </w:rPr>
            </w:pPr>
          </w:p>
        </w:tc>
        <w:tc>
          <w:tcPr>
            <w:tcW w:w="1148" w:type="dxa"/>
            <w:vAlign w:val="center"/>
          </w:tcPr>
          <w:p w14:paraId="6772C81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val="0"/>
                <w:bCs w:val="0"/>
                <w:color w:val="FF0000"/>
                <w:sz w:val="24"/>
                <w:szCs w:val="24"/>
                <w:lang w:val="en-US" w:eastAsia="zh-CN"/>
              </w:rPr>
            </w:pPr>
          </w:p>
        </w:tc>
        <w:tc>
          <w:tcPr>
            <w:tcW w:w="1385" w:type="dxa"/>
            <w:vAlign w:val="center"/>
          </w:tcPr>
          <w:p w14:paraId="7CA595F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val="0"/>
                <w:bCs w:val="0"/>
                <w:color w:val="FF0000"/>
                <w:sz w:val="24"/>
                <w:szCs w:val="24"/>
                <w:lang w:val="en-US" w:eastAsia="zh-CN"/>
              </w:rPr>
            </w:pPr>
          </w:p>
        </w:tc>
      </w:tr>
      <w:tr w14:paraId="30EB8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1563" w:type="dxa"/>
            <w:vMerge w:val="restart"/>
            <w:vAlign w:val="center"/>
          </w:tcPr>
          <w:p w14:paraId="38C5C94D">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街道数据下行反馈</w:t>
            </w:r>
          </w:p>
        </w:tc>
        <w:tc>
          <w:tcPr>
            <w:tcW w:w="1246" w:type="dxa"/>
            <w:vAlign w:val="center"/>
          </w:tcPr>
          <w:p w14:paraId="589ECD0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val="0"/>
                <w:bCs w:val="0"/>
                <w:color w:val="auto"/>
                <w:sz w:val="21"/>
                <w:szCs w:val="21"/>
                <w:lang w:val="en-US" w:eastAsia="zh-CN"/>
              </w:rPr>
            </w:pPr>
          </w:p>
        </w:tc>
        <w:tc>
          <w:tcPr>
            <w:tcW w:w="3265" w:type="dxa"/>
            <w:vAlign w:val="center"/>
          </w:tcPr>
          <w:p w14:paraId="3F51298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val="0"/>
                <w:bCs w:val="0"/>
                <w:color w:val="auto"/>
                <w:sz w:val="21"/>
                <w:szCs w:val="21"/>
                <w:lang w:val="en-US" w:eastAsia="zh-CN"/>
              </w:rPr>
            </w:pPr>
          </w:p>
        </w:tc>
        <w:tc>
          <w:tcPr>
            <w:tcW w:w="2942" w:type="dxa"/>
            <w:vAlign w:val="center"/>
          </w:tcPr>
          <w:p w14:paraId="369558A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val="0"/>
                <w:bCs w:val="0"/>
                <w:color w:val="auto"/>
                <w:sz w:val="21"/>
                <w:szCs w:val="21"/>
                <w:lang w:val="en-US" w:eastAsia="zh-CN"/>
              </w:rPr>
            </w:pPr>
          </w:p>
        </w:tc>
        <w:tc>
          <w:tcPr>
            <w:tcW w:w="2858" w:type="dxa"/>
            <w:vAlign w:val="center"/>
          </w:tcPr>
          <w:p w14:paraId="3569FD3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val="0"/>
                <w:bCs w:val="0"/>
                <w:color w:val="auto"/>
                <w:sz w:val="21"/>
                <w:szCs w:val="21"/>
                <w:lang w:val="en-US" w:eastAsia="zh-CN"/>
              </w:rPr>
            </w:pPr>
          </w:p>
        </w:tc>
        <w:tc>
          <w:tcPr>
            <w:tcW w:w="1148" w:type="dxa"/>
            <w:vAlign w:val="center"/>
          </w:tcPr>
          <w:p w14:paraId="2D00845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val="0"/>
                <w:bCs w:val="0"/>
                <w:color w:val="auto"/>
                <w:sz w:val="21"/>
                <w:szCs w:val="21"/>
                <w:lang w:val="en-US" w:eastAsia="zh-CN"/>
              </w:rPr>
            </w:pPr>
          </w:p>
        </w:tc>
        <w:tc>
          <w:tcPr>
            <w:tcW w:w="1385" w:type="dxa"/>
            <w:vAlign w:val="center"/>
          </w:tcPr>
          <w:p w14:paraId="021FD8A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val="0"/>
                <w:bCs w:val="0"/>
                <w:color w:val="auto"/>
                <w:sz w:val="21"/>
                <w:szCs w:val="21"/>
                <w:lang w:val="en-US" w:eastAsia="zh-CN"/>
              </w:rPr>
            </w:pPr>
          </w:p>
        </w:tc>
      </w:tr>
      <w:tr w14:paraId="2CFD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563" w:type="dxa"/>
            <w:vMerge w:val="continue"/>
            <w:vAlign w:val="top"/>
          </w:tcPr>
          <w:p w14:paraId="04274674">
            <w:pPr>
              <w:keepNext w:val="0"/>
              <w:keepLines w:val="0"/>
              <w:pageBreakBefore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b w:val="0"/>
                <w:bCs w:val="0"/>
                <w:color w:val="auto"/>
                <w:sz w:val="32"/>
                <w:szCs w:val="32"/>
                <w:lang w:val="en-US" w:eastAsia="zh-CN"/>
              </w:rPr>
            </w:pPr>
          </w:p>
        </w:tc>
        <w:tc>
          <w:tcPr>
            <w:tcW w:w="1246" w:type="dxa"/>
            <w:vAlign w:val="center"/>
          </w:tcPr>
          <w:p w14:paraId="3F1CEE4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val="0"/>
                <w:bCs w:val="0"/>
                <w:color w:val="FF0000"/>
                <w:sz w:val="24"/>
                <w:szCs w:val="24"/>
                <w:lang w:val="en-US" w:eastAsia="zh-CN"/>
              </w:rPr>
            </w:pPr>
          </w:p>
        </w:tc>
        <w:tc>
          <w:tcPr>
            <w:tcW w:w="3265" w:type="dxa"/>
            <w:vAlign w:val="center"/>
          </w:tcPr>
          <w:p w14:paraId="085AADC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val="0"/>
                <w:bCs w:val="0"/>
                <w:color w:val="FF0000"/>
                <w:sz w:val="24"/>
                <w:szCs w:val="24"/>
                <w:lang w:val="en-US" w:eastAsia="zh-CN"/>
              </w:rPr>
            </w:pPr>
          </w:p>
        </w:tc>
        <w:tc>
          <w:tcPr>
            <w:tcW w:w="2942" w:type="dxa"/>
            <w:vAlign w:val="center"/>
          </w:tcPr>
          <w:p w14:paraId="544BCAA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val="0"/>
                <w:bCs w:val="0"/>
                <w:color w:val="FF0000"/>
                <w:sz w:val="24"/>
                <w:szCs w:val="24"/>
                <w:lang w:val="en-US" w:eastAsia="zh-CN"/>
              </w:rPr>
            </w:pPr>
          </w:p>
        </w:tc>
        <w:tc>
          <w:tcPr>
            <w:tcW w:w="2858" w:type="dxa"/>
            <w:vAlign w:val="center"/>
          </w:tcPr>
          <w:p w14:paraId="578C4E1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val="0"/>
                <w:bCs w:val="0"/>
                <w:color w:val="FF0000"/>
                <w:sz w:val="24"/>
                <w:szCs w:val="24"/>
                <w:lang w:val="en-US" w:eastAsia="zh-CN"/>
              </w:rPr>
            </w:pPr>
          </w:p>
        </w:tc>
        <w:tc>
          <w:tcPr>
            <w:tcW w:w="1148" w:type="dxa"/>
            <w:vAlign w:val="center"/>
          </w:tcPr>
          <w:p w14:paraId="1CBDC98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仿宋_GB2312" w:hAnsi="仿宋_GB2312" w:eastAsia="仿宋_GB2312" w:cs="仿宋_GB2312"/>
                <w:b w:val="0"/>
                <w:bCs w:val="0"/>
                <w:color w:val="FF0000"/>
                <w:sz w:val="24"/>
                <w:szCs w:val="24"/>
                <w:lang w:val="en-US" w:eastAsia="zh-CN"/>
              </w:rPr>
            </w:pPr>
          </w:p>
        </w:tc>
        <w:tc>
          <w:tcPr>
            <w:tcW w:w="1385" w:type="dxa"/>
            <w:vAlign w:val="center"/>
          </w:tcPr>
          <w:p w14:paraId="67707BF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仿宋_GB2312" w:hAnsi="仿宋_GB2312" w:eastAsia="仿宋_GB2312" w:cs="仿宋_GB2312"/>
                <w:b w:val="0"/>
                <w:bCs w:val="0"/>
                <w:color w:val="FF0000"/>
                <w:sz w:val="24"/>
                <w:szCs w:val="24"/>
                <w:lang w:val="en-US" w:eastAsia="zh-CN"/>
              </w:rPr>
            </w:pPr>
          </w:p>
        </w:tc>
      </w:tr>
    </w:tbl>
    <w:p w14:paraId="6A832EBF">
      <w:pPr>
        <w:keepNext w:val="0"/>
        <w:keepLines w:val="0"/>
        <w:pageBreakBefore w:val="0"/>
        <w:kinsoku/>
        <w:wordWrap/>
        <w:overflowPunct/>
        <w:topLinePunct w:val="0"/>
        <w:autoSpaceDE/>
        <w:autoSpaceDN/>
        <w:bidi w:val="0"/>
        <w:adjustRightInd w:val="0"/>
        <w:snapToGrid w:val="0"/>
        <w:spacing w:line="560" w:lineRule="exact"/>
        <w:ind w:firstLine="0" w:firstLineChars="0"/>
        <w:jc w:val="both"/>
        <w:textAlignment w:val="auto"/>
        <w:rPr>
          <w:rFonts w:hint="eastAsia" w:ascii="仿宋_GB2312" w:hAnsi="仿宋_GB2312" w:eastAsia="仿宋_GB2312" w:cs="仿宋_GB2312"/>
          <w:b w:val="0"/>
          <w:bCs w:val="0"/>
          <w:sz w:val="32"/>
          <w:szCs w:val="32"/>
          <w:lang w:val="en-US" w:eastAsia="zh-CN"/>
        </w:rPr>
        <w:sectPr>
          <w:pgSz w:w="16838" w:h="11906" w:orient="landscape"/>
          <w:pgMar w:top="1406" w:right="1440" w:bottom="896" w:left="1440" w:header="851" w:footer="992" w:gutter="0"/>
          <w:cols w:space="425" w:num="1"/>
          <w:docGrid w:type="lines" w:linePitch="312" w:charSpace="0"/>
        </w:sectPr>
      </w:pPr>
      <w:bookmarkStart w:id="0" w:name="_GoBack"/>
      <w:bookmarkEnd w:id="0"/>
    </w:p>
    <w:p w14:paraId="1F9B43F7">
      <w:pPr>
        <w:keepNext w:val="0"/>
        <w:keepLines w:val="0"/>
        <w:pageBreakBefore w:val="0"/>
        <w:kinsoku/>
        <w:wordWrap/>
        <w:overflowPunct/>
        <w:topLinePunct w:val="0"/>
        <w:autoSpaceDE/>
        <w:autoSpaceDN/>
        <w:bidi w:val="0"/>
        <w:adjustRightInd w:val="0"/>
        <w:snapToGrid w:val="0"/>
        <w:spacing w:line="560" w:lineRule="exact"/>
        <w:ind w:firstLine="0" w:firstLineChars="0"/>
        <w:jc w:val="both"/>
        <w:textAlignment w:val="auto"/>
        <w:rPr>
          <w:rFonts w:hint="default" w:ascii="仿宋_GB2312" w:hAnsi="仿宋_GB2312" w:eastAsia="仿宋_GB2312" w:cs="仿宋_GB2312"/>
          <w:b w:val="0"/>
          <w:bCs w:val="0"/>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283" w:usb1="288F0000" w:usb2="00000006" w:usb3="00000000" w:csb0="00040001"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E2F267"/>
    <w:multiLevelType w:val="singleLevel"/>
    <w:tmpl w:val="34E2F267"/>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749FF"/>
    <w:rsid w:val="01964270"/>
    <w:rsid w:val="03BA6C3B"/>
    <w:rsid w:val="0845500A"/>
    <w:rsid w:val="0D6E42F3"/>
    <w:rsid w:val="10AD38DA"/>
    <w:rsid w:val="12C624DB"/>
    <w:rsid w:val="15E940C5"/>
    <w:rsid w:val="1E617465"/>
    <w:rsid w:val="22FF1068"/>
    <w:rsid w:val="2C174D42"/>
    <w:rsid w:val="2D036FD4"/>
    <w:rsid w:val="37F7095F"/>
    <w:rsid w:val="448A687F"/>
    <w:rsid w:val="45D05B55"/>
    <w:rsid w:val="49CC74D5"/>
    <w:rsid w:val="4B34741D"/>
    <w:rsid w:val="4C5405DA"/>
    <w:rsid w:val="55886266"/>
    <w:rsid w:val="66C94971"/>
    <w:rsid w:val="6A1441AE"/>
    <w:rsid w:val="6AC5463D"/>
    <w:rsid w:val="6C980FAE"/>
    <w:rsid w:val="6C987559"/>
    <w:rsid w:val="70C07133"/>
    <w:rsid w:val="710D46D2"/>
    <w:rsid w:val="74BF452F"/>
    <w:rsid w:val="7D715F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3">
    <w:name w:val="Body Text Indent 2"/>
    <w:basedOn w:val="1"/>
    <w:qFormat/>
    <w:uiPriority w:val="0"/>
    <w:pPr>
      <w:spacing w:after="120" w:line="480" w:lineRule="auto"/>
      <w:ind w:left="420" w:leftChars="200"/>
    </w:pPr>
    <w:rPr>
      <w:rFonts w:ascii="Times New Roman" w:hAnsi="Times New Roman" w:eastAsia="宋体" w:cs="Times New Roman"/>
    </w:rPr>
  </w:style>
  <w:style w:type="paragraph" w:styleId="4">
    <w:name w:val="footer"/>
    <w:basedOn w:val="1"/>
    <w:qFormat/>
    <w:uiPriority w:val="0"/>
    <w:pPr>
      <w:tabs>
        <w:tab w:val="center" w:pos="4153"/>
        <w:tab w:val="right" w:pos="8306"/>
      </w:tabs>
      <w:snapToGrid w:val="0"/>
      <w:jc w:val="left"/>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174</Words>
  <Characters>182</Characters>
  <Lines>0</Lines>
  <Paragraphs>0</Paragraphs>
  <TotalTime>2</TotalTime>
  <ScaleCrop>false</ScaleCrop>
  <LinksUpToDate>false</LinksUpToDate>
  <CharactersWithSpaces>209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2025-03-24T01:36:00Z</dcterms:created>
  <dc:creator>acer</dc:creator>
  <cp:lastModifiedBy>小草</cp:lastModifiedBy>
  <cp:lastPrinted>2025-04-16T07:23:00Z</cp:lastPrinted>
  <dcterms:modified xsi:type="dcterms:W3CDTF">2026-02-13T10:23:08Z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eyJoZGlkIjoiNDEwYzc5NmIyMzE3NGQ0OTk5M2U1NTM0Y2I1OTJjYjYiLCJ1c2VySWQiOiI0NDE1NTA3MzkifQ==</vt:lpwstr>
  </property>
  <property fmtid="{D5CDD505-2E9C-101B-9397-08002B2CF9AE}" pid="4" name="ICV">
    <vt:lpwstr>95997AC99649417590DB8A7AEE637986_13</vt:lpwstr>
  </property>
</Properties>
</file>