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D4D6F9">
      <w:pPr>
        <w:spacing w:line="560" w:lineRule="exact"/>
        <w:jc w:val="center"/>
        <w:rPr>
          <w:rFonts w:hint="eastAsia" w:ascii="仿宋_GB2312" w:eastAsia="仿宋_GB2312"/>
          <w:sz w:val="32"/>
          <w:szCs w:val="32"/>
        </w:rPr>
      </w:pPr>
      <w:r>
        <w:rPr>
          <w:rFonts w:hint="eastAsia" w:ascii="仿宋_GB2312" w:eastAsia="仿宋_GB2312"/>
          <w:sz w:val="32"/>
          <w:szCs w:val="32"/>
        </w:rPr>
        <w:t>秋办字〔2025〕17号</w:t>
      </w:r>
    </w:p>
    <w:p w14:paraId="6D469E23">
      <w:pPr>
        <w:spacing w:line="560" w:lineRule="exact"/>
        <w:jc w:val="center"/>
        <w:rPr>
          <w:rFonts w:hint="eastAsia" w:ascii="方正小标宋简体" w:eastAsia="方正小标宋简体"/>
          <w:sz w:val="44"/>
          <w:szCs w:val="44"/>
        </w:rPr>
      </w:pPr>
    </w:p>
    <w:p w14:paraId="05D40391">
      <w:pPr>
        <w:spacing w:line="560" w:lineRule="exact"/>
        <w:jc w:val="center"/>
        <w:rPr>
          <w:rFonts w:hint="eastAsia" w:ascii="方正小标宋简体" w:eastAsia="方正小标宋简体"/>
          <w:sz w:val="44"/>
          <w:szCs w:val="44"/>
        </w:rPr>
      </w:pPr>
      <w:bookmarkStart w:id="0" w:name="_GoBack"/>
    </w:p>
    <w:p w14:paraId="5A5823A8">
      <w:pPr>
        <w:spacing w:line="560" w:lineRule="exact"/>
        <w:jc w:val="center"/>
        <w:rPr>
          <w:rFonts w:hint="eastAsia" w:ascii="方正小标宋简体" w:eastAsia="方正小标宋简体"/>
          <w:sz w:val="44"/>
          <w:szCs w:val="44"/>
        </w:rPr>
      </w:pPr>
      <w:r>
        <w:rPr>
          <w:rFonts w:hint="eastAsia" w:ascii="方正小标宋简体" w:eastAsia="方正小标宋简体"/>
          <w:sz w:val="44"/>
          <w:szCs w:val="44"/>
        </w:rPr>
        <w:t>关于切实加强秋江街道工贸企业2025年</w:t>
      </w:r>
    </w:p>
    <w:p w14:paraId="5D3E1228">
      <w:pPr>
        <w:spacing w:line="560" w:lineRule="exact"/>
        <w:jc w:val="center"/>
        <w:rPr>
          <w:rFonts w:hint="eastAsia" w:ascii="方正小标宋简体" w:eastAsia="方正小标宋简体"/>
          <w:sz w:val="44"/>
          <w:szCs w:val="44"/>
        </w:rPr>
      </w:pPr>
      <w:r>
        <w:rPr>
          <w:rFonts w:hint="eastAsia" w:ascii="方正小标宋简体" w:eastAsia="方正小标宋简体"/>
          <w:sz w:val="44"/>
          <w:szCs w:val="44"/>
        </w:rPr>
        <w:t>春节后复工复产安全生产工作的通知</w:t>
      </w:r>
    </w:p>
    <w:bookmarkEnd w:id="0"/>
    <w:p w14:paraId="7B1C0706">
      <w:pPr>
        <w:spacing w:line="560" w:lineRule="exact"/>
        <w:rPr>
          <w:rFonts w:hint="eastAsia" w:ascii="仿宋_GB2312" w:eastAsia="仿宋_GB2312"/>
          <w:sz w:val="32"/>
          <w:szCs w:val="32"/>
        </w:rPr>
      </w:pPr>
    </w:p>
    <w:p w14:paraId="60E535BF">
      <w:pPr>
        <w:spacing w:line="560" w:lineRule="exact"/>
        <w:rPr>
          <w:rFonts w:hint="eastAsia" w:ascii="仿宋_GB2312" w:eastAsia="仿宋_GB2312"/>
          <w:sz w:val="32"/>
          <w:szCs w:val="32"/>
        </w:rPr>
      </w:pPr>
      <w:r>
        <w:rPr>
          <w:rFonts w:hint="eastAsia" w:ascii="仿宋_GB2312" w:eastAsia="仿宋_GB2312"/>
          <w:sz w:val="32"/>
          <w:szCs w:val="32"/>
        </w:rPr>
        <w:t>各村（社区）、街直有关单位:</w:t>
      </w:r>
    </w:p>
    <w:p w14:paraId="40A5038F">
      <w:pPr>
        <w:spacing w:line="560" w:lineRule="exact"/>
        <w:ind w:firstLine="640" w:firstLineChars="200"/>
        <w:rPr>
          <w:rFonts w:hint="eastAsia" w:ascii="仿宋_GB2312" w:eastAsia="仿宋_GB2312"/>
          <w:sz w:val="32"/>
          <w:szCs w:val="32"/>
        </w:rPr>
      </w:pPr>
      <w:r>
        <w:rPr>
          <w:rFonts w:hint="eastAsia" w:ascii="仿宋_GB2312" w:eastAsia="仿宋_GB2312"/>
          <w:sz w:val="32"/>
          <w:szCs w:val="32"/>
        </w:rPr>
        <w:t>为扎实做好我街工贸企业春节后复工复产安全生产工作，防范化解安全生产风险隐患，有效防范各类生产安全事故，全力保障人民群众生命财产安全，根据贵应急[2025]9号文件精神，现就全街工贸企业春节后复工复产有关事项通知如下：</w:t>
      </w:r>
    </w:p>
    <w:p w14:paraId="68D700A9">
      <w:pPr>
        <w:spacing w:line="560" w:lineRule="exact"/>
        <w:ind w:firstLine="640" w:firstLineChars="200"/>
        <w:rPr>
          <w:rFonts w:hint="eastAsia" w:ascii="黑体" w:eastAsia="黑体"/>
          <w:sz w:val="32"/>
          <w:szCs w:val="32"/>
        </w:rPr>
      </w:pPr>
      <w:r>
        <w:rPr>
          <w:rFonts w:hint="eastAsia" w:ascii="黑体" w:eastAsia="黑体"/>
          <w:sz w:val="32"/>
          <w:szCs w:val="32"/>
        </w:rPr>
        <w:t>一、规范复工复产安全条件</w:t>
      </w:r>
    </w:p>
    <w:p w14:paraId="633AF3F9">
      <w:pPr>
        <w:spacing w:line="560" w:lineRule="exact"/>
        <w:ind w:firstLine="640" w:firstLineChars="200"/>
        <w:rPr>
          <w:rFonts w:hint="eastAsia" w:ascii="仿宋_GB2312" w:eastAsia="仿宋_GB2312"/>
          <w:sz w:val="32"/>
          <w:szCs w:val="32"/>
        </w:rPr>
      </w:pPr>
      <w:r>
        <w:rPr>
          <w:rFonts w:hint="eastAsia" w:ascii="仿宋_GB2312" w:eastAsia="仿宋_GB2312"/>
          <w:sz w:val="32"/>
          <w:szCs w:val="32"/>
        </w:rPr>
        <w:t>根据《安全生产法》、工贸行业法律法规及安全监管规定，2025年春节后，我街工贸企业复工复产应具备以下安全条件：</w:t>
      </w:r>
    </w:p>
    <w:p w14:paraId="5AEDED5B">
      <w:pPr>
        <w:spacing w:line="560" w:lineRule="exact"/>
        <w:ind w:firstLine="643" w:firstLineChars="200"/>
        <w:rPr>
          <w:rFonts w:hint="eastAsia" w:ascii="仿宋_GB2312" w:eastAsia="仿宋_GB2312"/>
          <w:sz w:val="32"/>
          <w:szCs w:val="32"/>
        </w:rPr>
      </w:pPr>
      <w:r>
        <w:rPr>
          <w:rFonts w:hint="eastAsia" w:ascii="楷体_GB2312" w:eastAsia="楷体_GB2312"/>
          <w:b/>
          <w:bCs/>
          <w:sz w:val="32"/>
          <w:szCs w:val="32"/>
        </w:rPr>
        <w:t>（一）落实安全“三同时”制度。</w:t>
      </w:r>
      <w:r>
        <w:rPr>
          <w:rFonts w:hint="eastAsia" w:ascii="仿宋_GB2312" w:eastAsia="仿宋_GB2312"/>
          <w:sz w:val="32"/>
          <w:szCs w:val="32"/>
        </w:rPr>
        <w:t>依法履行建设项目安全生产条件和设施综合分析、安全设施设计、安全验收手续，或者按照安全监管规定开展安全现状评价（评估）工作，确保安全手续完善。</w:t>
      </w:r>
    </w:p>
    <w:p w14:paraId="41C86C7D">
      <w:pPr>
        <w:spacing w:line="560" w:lineRule="exact"/>
        <w:ind w:firstLine="643" w:firstLineChars="200"/>
        <w:rPr>
          <w:rFonts w:hint="eastAsia" w:ascii="仿宋_GB2312" w:eastAsia="仿宋_GB2312"/>
          <w:sz w:val="32"/>
          <w:szCs w:val="32"/>
        </w:rPr>
      </w:pPr>
      <w:r>
        <w:rPr>
          <w:rFonts w:hint="eastAsia" w:ascii="楷体_GB2312" w:eastAsia="楷体_GB2312"/>
          <w:b/>
          <w:bCs/>
          <w:sz w:val="32"/>
          <w:szCs w:val="32"/>
        </w:rPr>
        <w:t>（二）建立健全安全生产工作。</w:t>
      </w:r>
      <w:r>
        <w:rPr>
          <w:rFonts w:hint="eastAsia" w:ascii="仿宋_GB2312" w:eastAsia="仿宋_GB2312"/>
          <w:sz w:val="32"/>
          <w:szCs w:val="32"/>
        </w:rPr>
        <w:t>依法设置安全生产管理机构，配备专（兼）职安全生产管理人员；安全生产主要负责人和安全管理人员以及特种作业人员做到持证上岗。制定和落实安全生产责任制、规章制度和安全操作规程；建立健全法人、实际控制人、主要负责人、安全生产管理人员等全员安全生产责任制，安全生产主要负责人、安全生产管理人员依法履职履责到位；安全管理机构、安全生产责任制、规章制度、安全操作规章应张贴上墙、或设置在厂区醒目位置。</w:t>
      </w:r>
    </w:p>
    <w:p w14:paraId="4EEAE529">
      <w:pPr>
        <w:spacing w:line="560" w:lineRule="exact"/>
        <w:ind w:firstLine="643" w:firstLineChars="200"/>
        <w:rPr>
          <w:rFonts w:hint="eastAsia" w:ascii="仿宋_GB2312" w:eastAsia="仿宋_GB2312"/>
          <w:sz w:val="32"/>
          <w:szCs w:val="32"/>
        </w:rPr>
      </w:pPr>
      <w:r>
        <w:rPr>
          <w:rFonts w:hint="eastAsia" w:ascii="楷体_GB2312" w:eastAsia="楷体_GB2312"/>
          <w:b/>
          <w:bCs/>
          <w:sz w:val="32"/>
          <w:szCs w:val="32"/>
        </w:rPr>
        <w:t>（三）强化全员安全教育培训。</w:t>
      </w:r>
      <w:r>
        <w:rPr>
          <w:rFonts w:hint="eastAsia" w:ascii="仿宋_GB2312" w:eastAsia="仿宋_GB2312"/>
          <w:sz w:val="32"/>
          <w:szCs w:val="32"/>
        </w:rPr>
        <w:t>制定年度安全教育培训计划，并认真落实，建立安全教育培训档案。对操作岗位人员进行安全教育培训，新进或离岗6个月以上人员进行企业、部门、班组的“三级”安全教育；特种作业人员应取得特种作业或特种设备操作证书方可上岗。</w:t>
      </w:r>
    </w:p>
    <w:p w14:paraId="4A39A43E">
      <w:pPr>
        <w:spacing w:line="560" w:lineRule="exact"/>
        <w:ind w:firstLine="643" w:firstLineChars="200"/>
        <w:rPr>
          <w:rFonts w:hint="eastAsia" w:ascii="仿宋_GB2312" w:eastAsia="仿宋_GB2312"/>
          <w:sz w:val="32"/>
          <w:szCs w:val="32"/>
        </w:rPr>
      </w:pPr>
      <w:r>
        <w:rPr>
          <w:rFonts w:hint="eastAsia" w:ascii="楷体_GB2312" w:eastAsia="楷体_GB2312"/>
          <w:b/>
          <w:bCs/>
          <w:sz w:val="32"/>
          <w:szCs w:val="32"/>
        </w:rPr>
        <w:t>（四）加强外包单位的安全管理。</w:t>
      </w:r>
      <w:r>
        <w:rPr>
          <w:rFonts w:hint="eastAsia" w:ascii="仿宋_GB2312" w:eastAsia="仿宋_GB2312"/>
          <w:sz w:val="32"/>
          <w:szCs w:val="32"/>
        </w:rPr>
        <w:t>不得将生产经营项目、场所、设备发包或者出租给不具备安全生产条件、相应资质的单位或个人；与承包单位、承租单位签订安全生产管理协议，或者在合同中明确各自的安全生产管理职责；对外包单位的安全生产工作统一协调、管理，定期进行安全检查。</w:t>
      </w:r>
    </w:p>
    <w:p w14:paraId="79D6BCAD">
      <w:pPr>
        <w:spacing w:line="560" w:lineRule="exact"/>
        <w:ind w:firstLine="643" w:firstLineChars="200"/>
        <w:rPr>
          <w:rFonts w:hint="eastAsia" w:ascii="仿宋_GB2312" w:eastAsia="仿宋_GB2312"/>
          <w:sz w:val="32"/>
          <w:szCs w:val="32"/>
        </w:rPr>
      </w:pPr>
      <w:r>
        <w:rPr>
          <w:rFonts w:hint="eastAsia" w:ascii="楷体_GB2312" w:eastAsia="楷体_GB2312"/>
          <w:b/>
          <w:bCs/>
          <w:sz w:val="32"/>
          <w:szCs w:val="32"/>
        </w:rPr>
        <w:t>（五）完善安全管理台账资料。</w:t>
      </w:r>
      <w:r>
        <w:rPr>
          <w:rFonts w:hint="eastAsia" w:ascii="仿宋_GB2312" w:eastAsia="仿宋_GB2312"/>
          <w:sz w:val="32"/>
          <w:szCs w:val="32"/>
        </w:rPr>
        <w:t>建立安全会议、安全检查、教育培训、隐患整改、安全风险管控、设备管理和检修、特种设备管理、安全费用提取、职业健康体检、安全保险等台账资料。</w:t>
      </w:r>
    </w:p>
    <w:p w14:paraId="1BC681E5">
      <w:pPr>
        <w:spacing w:line="560" w:lineRule="exact"/>
        <w:ind w:firstLine="643" w:firstLineChars="200"/>
        <w:rPr>
          <w:rFonts w:hint="eastAsia" w:ascii="仿宋_GB2312" w:eastAsia="仿宋_GB2312"/>
          <w:sz w:val="32"/>
          <w:szCs w:val="32"/>
        </w:rPr>
      </w:pPr>
      <w:r>
        <w:rPr>
          <w:rFonts w:hint="eastAsia" w:ascii="楷体_GB2312" w:eastAsia="楷体_GB2312"/>
          <w:b/>
          <w:bCs/>
          <w:sz w:val="32"/>
          <w:szCs w:val="32"/>
        </w:rPr>
        <w:t>（六）履行特殊作业审批手续。</w:t>
      </w:r>
      <w:r>
        <w:rPr>
          <w:rFonts w:hint="eastAsia" w:ascii="仿宋_GB2312" w:eastAsia="仿宋_GB2312"/>
          <w:sz w:val="32"/>
          <w:szCs w:val="32"/>
        </w:rPr>
        <w:t>对检维修作业、动火、临时用电、涉煤气、涉受限空间、吊装、登高等危险性较高的作业，应履行审批手续，并强化作业现场安全监护力度。</w:t>
      </w:r>
    </w:p>
    <w:p w14:paraId="70E47E6D">
      <w:pPr>
        <w:spacing w:line="560" w:lineRule="exact"/>
        <w:ind w:firstLine="643" w:firstLineChars="200"/>
        <w:rPr>
          <w:rFonts w:hint="eastAsia" w:ascii="仿宋_GB2312" w:eastAsia="仿宋_GB2312"/>
          <w:sz w:val="32"/>
          <w:szCs w:val="32"/>
        </w:rPr>
      </w:pPr>
      <w:r>
        <w:rPr>
          <w:rFonts w:hint="eastAsia" w:ascii="楷体_GB2312" w:eastAsia="楷体_GB2312"/>
          <w:b/>
          <w:bCs/>
          <w:sz w:val="32"/>
          <w:szCs w:val="32"/>
        </w:rPr>
        <w:t>（七）加强应急安全管理。</w:t>
      </w:r>
      <w:r>
        <w:rPr>
          <w:rFonts w:hint="eastAsia" w:ascii="仿宋_GB2312" w:eastAsia="仿宋_GB2312"/>
          <w:sz w:val="32"/>
          <w:szCs w:val="32"/>
        </w:rPr>
        <w:t>制定生产安全事故应急预案，并及时备案、修订；制定年度演练计划，定期开展综合应急预案演练、专项应急预案演练或开展现场处置方案演练。</w:t>
      </w:r>
    </w:p>
    <w:p w14:paraId="476905FB">
      <w:pPr>
        <w:spacing w:line="560" w:lineRule="exact"/>
        <w:ind w:firstLine="643" w:firstLineChars="200"/>
        <w:rPr>
          <w:rFonts w:hint="eastAsia" w:ascii="仿宋_GB2312" w:eastAsia="仿宋_GB2312"/>
          <w:sz w:val="32"/>
          <w:szCs w:val="32"/>
        </w:rPr>
      </w:pPr>
      <w:r>
        <w:rPr>
          <w:rFonts w:hint="eastAsia" w:ascii="楷体_GB2312" w:eastAsia="楷体_GB2312"/>
          <w:b/>
          <w:bCs/>
          <w:sz w:val="32"/>
          <w:szCs w:val="32"/>
        </w:rPr>
        <w:t>（八）生产工艺和设备符合安全规定。</w:t>
      </w:r>
      <w:r>
        <w:rPr>
          <w:rFonts w:hint="eastAsia" w:ascii="仿宋_GB2312" w:eastAsia="仿宋_GB2312"/>
          <w:sz w:val="32"/>
          <w:szCs w:val="32"/>
        </w:rPr>
        <w:t>不得使用淘汰的危及生产安全的工艺、设备，设备设施不得带病运行；不得随意拆除安全防护设施、装置；特种设备、相关安全设施应当定期检测、校核，且在有效期内；禁止占用、锁闭、封堵安全出口、疏散通道。</w:t>
      </w:r>
    </w:p>
    <w:p w14:paraId="501FC36A">
      <w:pPr>
        <w:spacing w:line="560" w:lineRule="exact"/>
        <w:ind w:firstLine="643" w:firstLineChars="200"/>
        <w:rPr>
          <w:rFonts w:hint="eastAsia" w:ascii="仿宋_GB2312" w:eastAsia="仿宋_GB2312"/>
          <w:sz w:val="32"/>
          <w:szCs w:val="32"/>
        </w:rPr>
      </w:pPr>
      <w:r>
        <w:rPr>
          <w:rFonts w:hint="eastAsia" w:ascii="楷体_GB2312" w:eastAsia="楷体_GB2312"/>
          <w:b/>
          <w:bCs/>
          <w:sz w:val="32"/>
          <w:szCs w:val="32"/>
        </w:rPr>
        <w:t>（九）强化重点行业领域安全风险管控。</w:t>
      </w:r>
      <w:r>
        <w:rPr>
          <w:rFonts w:hint="eastAsia" w:ascii="仿宋_GB2312" w:eastAsia="仿宋_GB2312"/>
          <w:b/>
          <w:sz w:val="32"/>
          <w:szCs w:val="32"/>
        </w:rPr>
        <w:t>冶金有色：</w:t>
      </w:r>
      <w:r>
        <w:rPr>
          <w:rFonts w:hint="eastAsia" w:ascii="仿宋_GB2312" w:eastAsia="仿宋_GB2312"/>
          <w:sz w:val="32"/>
          <w:szCs w:val="32"/>
        </w:rPr>
        <w:t>强化建(构)筑物、起重设备、排水设施的安全检查，严格落实生产过程相关安全管理措施、防雨雪措施、有毒有害气体安全监控监测措施等安全技术措施；强化动火作业、涉煤气作业、有限空间作业等危险作业管理，严格执行作业审批制度。</w:t>
      </w:r>
      <w:r>
        <w:rPr>
          <w:rFonts w:hint="eastAsia" w:ascii="仿宋_GB2312" w:eastAsia="仿宋_GB2312"/>
          <w:b/>
          <w:sz w:val="32"/>
          <w:szCs w:val="32"/>
        </w:rPr>
        <w:t>涉爆粉尘：</w:t>
      </w:r>
      <w:r>
        <w:rPr>
          <w:rFonts w:hint="eastAsia" w:ascii="仿宋_GB2312" w:eastAsia="仿宋_GB2312"/>
          <w:sz w:val="32"/>
          <w:szCs w:val="32"/>
        </w:rPr>
        <w:t>建立和落实粉尘清扫制度，及时清理作业场所和设备内的粉尘；强化粉尘作业场所用电安全管理和粉尘产生、输送、收集等环节的安全管控；加强对通风除尘装置、探测报警装置、电气设备及线路、现场使用工具的风险管控和隐患排查治理，严防粉尘爆炸事故。</w:t>
      </w:r>
      <w:r>
        <w:rPr>
          <w:rFonts w:hint="eastAsia" w:ascii="仿宋_GB2312" w:eastAsia="仿宋_GB2312"/>
          <w:b/>
          <w:sz w:val="32"/>
          <w:szCs w:val="32"/>
        </w:rPr>
        <w:t>涉有限空间作业：</w:t>
      </w:r>
      <w:r>
        <w:rPr>
          <w:rFonts w:hint="eastAsia" w:ascii="仿宋_GB2312" w:eastAsia="仿宋_GB2312"/>
          <w:sz w:val="32"/>
          <w:szCs w:val="32"/>
        </w:rPr>
        <w:t>严格执行有限空间作业许可制度，落实所有安全管理人员和有限空间作业人员的安全责任；严格落实“先通风、再检测、后作业”要求，作业前开展风险分析，制定并落实防范措施；明确现场监护人员，作业过程中有条件的要强制通风，发生事故后非专业救援人员不得施救。</w:t>
      </w:r>
      <w:r>
        <w:rPr>
          <w:rFonts w:hint="eastAsia" w:ascii="仿宋_GB2312" w:eastAsia="仿宋_GB2312"/>
          <w:b/>
          <w:sz w:val="32"/>
          <w:szCs w:val="32"/>
        </w:rPr>
        <w:t>储存和使用危险化学品：</w:t>
      </w:r>
      <w:r>
        <w:rPr>
          <w:rFonts w:hint="eastAsia" w:ascii="仿宋_GB2312" w:eastAsia="仿宋_GB2312"/>
          <w:sz w:val="32"/>
          <w:szCs w:val="32"/>
        </w:rPr>
        <w:t xml:space="preserve">严格落实储存和使用危险化学品安全责任和措施，完善安全防护和监控监测设施，对储存危险化学品区域实行挂牌安全管理，确保使用危险化学品作业规范操作。 </w:t>
      </w:r>
    </w:p>
    <w:p w14:paraId="33D7DEF2">
      <w:pPr>
        <w:spacing w:line="560" w:lineRule="exact"/>
        <w:ind w:firstLine="643" w:firstLineChars="200"/>
        <w:rPr>
          <w:rFonts w:hint="eastAsia" w:ascii="仿宋_GB2312" w:eastAsia="仿宋_GB2312"/>
          <w:sz w:val="32"/>
          <w:szCs w:val="32"/>
        </w:rPr>
      </w:pPr>
      <w:r>
        <w:rPr>
          <w:rFonts w:hint="eastAsia" w:ascii="楷体_GB2312" w:eastAsia="楷体_GB2312"/>
          <w:b/>
          <w:bCs/>
          <w:sz w:val="32"/>
          <w:szCs w:val="32"/>
        </w:rPr>
        <w:t>（十）加强安全防护用品配备。</w:t>
      </w:r>
      <w:r>
        <w:rPr>
          <w:rFonts w:hint="eastAsia" w:ascii="仿宋_GB2312" w:eastAsia="仿宋_GB2312"/>
          <w:sz w:val="32"/>
          <w:szCs w:val="32"/>
        </w:rPr>
        <w:t>企业要为员工配备必要的安全防护用品，提供统一的工作服，劳动防护用品配发的同时完善培训机制，引导员工正确佩戴使用和维护；同时设置专人负责管理分发、收集和维护保养与佩戴监督管理工作，在延长劳动防护用品的使用寿命的同时，保证其防护效果。</w:t>
      </w:r>
    </w:p>
    <w:p w14:paraId="0AFFB1F9">
      <w:pPr>
        <w:spacing w:line="560" w:lineRule="exact"/>
        <w:ind w:firstLine="643" w:firstLineChars="200"/>
        <w:rPr>
          <w:rFonts w:hint="eastAsia" w:ascii="仿宋_GB2312" w:eastAsia="仿宋_GB2312"/>
          <w:sz w:val="32"/>
          <w:szCs w:val="32"/>
        </w:rPr>
      </w:pPr>
      <w:r>
        <w:rPr>
          <w:rFonts w:hint="eastAsia" w:ascii="楷体_GB2312" w:eastAsia="楷体_GB2312"/>
          <w:b/>
          <w:bCs/>
          <w:sz w:val="32"/>
          <w:szCs w:val="32"/>
        </w:rPr>
        <w:t>（十一）落实上级安全监管规定。</w:t>
      </w:r>
      <w:r>
        <w:rPr>
          <w:rFonts w:hint="eastAsia" w:ascii="仿宋_GB2312" w:eastAsia="仿宋_GB2312"/>
          <w:sz w:val="32"/>
          <w:szCs w:val="32"/>
        </w:rPr>
        <w:t>企业认真落实秋江街道和安全监管部门召开的安全会议精神；及时按照印发的安全生产工作文件要求，布置开展相应的工作、落实措施。</w:t>
      </w:r>
    </w:p>
    <w:p w14:paraId="5D687C28">
      <w:pPr>
        <w:spacing w:line="560" w:lineRule="exact"/>
        <w:ind w:firstLine="640" w:firstLineChars="200"/>
        <w:rPr>
          <w:rFonts w:hint="eastAsia" w:ascii="黑体" w:eastAsia="黑体"/>
          <w:sz w:val="32"/>
          <w:szCs w:val="32"/>
        </w:rPr>
      </w:pPr>
      <w:r>
        <w:rPr>
          <w:rFonts w:hint="eastAsia" w:ascii="黑体" w:eastAsia="黑体"/>
          <w:sz w:val="32"/>
          <w:szCs w:val="32"/>
        </w:rPr>
        <w:t>二、扎实做好复工复产安全工作</w:t>
      </w:r>
    </w:p>
    <w:p w14:paraId="000EF076">
      <w:pPr>
        <w:spacing w:line="560" w:lineRule="exact"/>
        <w:ind w:firstLine="643" w:firstLineChars="200"/>
        <w:rPr>
          <w:rFonts w:hint="eastAsia" w:ascii="仿宋_GB2312" w:eastAsia="仿宋_GB2312"/>
          <w:sz w:val="32"/>
          <w:szCs w:val="32"/>
        </w:rPr>
      </w:pPr>
      <w:r>
        <w:rPr>
          <w:rFonts w:hint="eastAsia" w:ascii="楷体_GB2312" w:eastAsia="楷体_GB2312"/>
          <w:b/>
          <w:bCs/>
          <w:sz w:val="32"/>
          <w:szCs w:val="32"/>
        </w:rPr>
        <w:t>(一)制定复工复产方案。</w:t>
      </w:r>
      <w:r>
        <w:rPr>
          <w:rFonts w:hint="eastAsia" w:ascii="仿宋_GB2312" w:eastAsia="仿宋_GB2312"/>
          <w:sz w:val="32"/>
          <w:szCs w:val="32"/>
        </w:rPr>
        <w:t>复工复产前，企业应组织专业技术人员和安全管理人员制定复工复产方案，复工复产方案应包括复工复产过程中采取的各项安全措施，特别是企业重要设备、关键部位、易燃易爆区域，有毒有害物质防范安全措施。复工复产方案制定完成后，企业主要负责人应组织对方案的安全措施进行审核确认，确保安全有序复工复产。</w:t>
      </w:r>
    </w:p>
    <w:p w14:paraId="45ABD794">
      <w:pPr>
        <w:spacing w:line="560" w:lineRule="exact"/>
        <w:ind w:firstLine="643" w:firstLineChars="200"/>
        <w:rPr>
          <w:rFonts w:hint="eastAsia" w:ascii="仿宋_GB2312" w:eastAsia="仿宋_GB2312"/>
          <w:sz w:val="32"/>
          <w:szCs w:val="32"/>
        </w:rPr>
      </w:pPr>
      <w:r>
        <w:rPr>
          <w:rFonts w:hint="eastAsia" w:ascii="楷体_GB2312" w:eastAsia="楷体_GB2312"/>
          <w:b/>
          <w:bCs/>
          <w:sz w:val="32"/>
          <w:szCs w:val="32"/>
        </w:rPr>
        <w:t>(二)召开一次专题安全会议。</w:t>
      </w:r>
      <w:r>
        <w:rPr>
          <w:rFonts w:hint="eastAsia" w:ascii="仿宋_GB2312" w:eastAsia="仿宋_GB2312"/>
          <w:sz w:val="32"/>
          <w:szCs w:val="32"/>
        </w:rPr>
        <w:t>复工复产前，企业主要负责人要召开一次专题安全生产会议，落实复工复产安全责任，安排复工复产安全生产工作，明确工作职责和具体任务。</w:t>
      </w:r>
    </w:p>
    <w:p w14:paraId="3C7C9A83">
      <w:pPr>
        <w:spacing w:line="560" w:lineRule="exact"/>
        <w:ind w:firstLine="643" w:firstLineChars="200"/>
        <w:rPr>
          <w:rFonts w:hint="eastAsia" w:ascii="仿宋_GB2312" w:eastAsia="仿宋_GB2312"/>
          <w:sz w:val="32"/>
          <w:szCs w:val="32"/>
        </w:rPr>
      </w:pPr>
      <w:r>
        <w:rPr>
          <w:rFonts w:hint="eastAsia" w:ascii="楷体_GB2312" w:eastAsia="楷体_GB2312"/>
          <w:b/>
          <w:bCs/>
          <w:sz w:val="32"/>
          <w:szCs w:val="32"/>
        </w:rPr>
        <w:t>（三）开展一次全员安全教育培训。</w:t>
      </w:r>
      <w:r>
        <w:rPr>
          <w:rFonts w:hint="eastAsia" w:ascii="仿宋_GB2312" w:eastAsia="仿宋_GB2312"/>
          <w:sz w:val="32"/>
          <w:szCs w:val="32"/>
        </w:rPr>
        <w:t>复工复产前，企业要认真组织开展全员安全教训培训，组织岗位操作人员学习岗位安全责任制和岗位操作规程，开展事故警示教育，防止假期过后操作不熟悉发生意外。对新招录的员工和换岗人员，要严格落实“三级”安全培训教育后方可上岗。要认证落实班前会制度，及时掌握员工思想动态和精神状态，防止节后综合症影响安全生产；要对作业现场各类“三违”行为严肃查处，杜绝违章现象。</w:t>
      </w:r>
    </w:p>
    <w:p w14:paraId="07A9896F">
      <w:pPr>
        <w:spacing w:line="560" w:lineRule="exact"/>
        <w:ind w:firstLine="643" w:firstLineChars="200"/>
        <w:rPr>
          <w:rFonts w:hint="eastAsia" w:ascii="仿宋_GB2312" w:eastAsia="仿宋_GB2312"/>
          <w:sz w:val="32"/>
          <w:szCs w:val="32"/>
        </w:rPr>
      </w:pPr>
      <w:r>
        <w:rPr>
          <w:rFonts w:hint="eastAsia" w:ascii="楷体_GB2312" w:eastAsia="楷体_GB2312"/>
          <w:b/>
          <w:bCs/>
          <w:sz w:val="32"/>
          <w:szCs w:val="32"/>
        </w:rPr>
        <w:t>(四)开展一次全面安全检查</w:t>
      </w:r>
      <w:r>
        <w:rPr>
          <w:rFonts w:hint="eastAsia" w:ascii="仿宋_GB2312" w:eastAsia="仿宋_GB2312"/>
          <w:bCs/>
          <w:sz w:val="32"/>
          <w:szCs w:val="32"/>
        </w:rPr>
        <w:t>。</w:t>
      </w:r>
      <w:r>
        <w:rPr>
          <w:rFonts w:hint="eastAsia" w:ascii="仿宋_GB2312" w:eastAsia="仿宋_GB2312"/>
          <w:sz w:val="32"/>
          <w:szCs w:val="32"/>
        </w:rPr>
        <w:t>复工复产前，企业应对照工贸行业重大生产安全事故隐患判定标准开展自查自改工作；对生产设备、安全设施、各类仪表、监测监控系统、管道阀门、罐区仓库等进行全面安全检查，对发现的问题隐患必须全部落实整改措施后方可复工复产。</w:t>
      </w:r>
    </w:p>
    <w:p w14:paraId="5DE786C2">
      <w:pPr>
        <w:spacing w:line="560" w:lineRule="exact"/>
        <w:ind w:firstLine="643" w:firstLineChars="200"/>
        <w:rPr>
          <w:rFonts w:hint="eastAsia" w:ascii="仿宋_GB2312" w:eastAsia="仿宋_GB2312"/>
          <w:sz w:val="32"/>
          <w:szCs w:val="32"/>
        </w:rPr>
      </w:pPr>
      <w:r>
        <w:rPr>
          <w:rFonts w:hint="eastAsia" w:ascii="楷体_GB2312" w:eastAsia="楷体_GB2312"/>
          <w:b/>
          <w:bCs/>
          <w:sz w:val="32"/>
          <w:szCs w:val="32"/>
        </w:rPr>
        <w:t>（五）合理安排生产进度。</w:t>
      </w:r>
      <w:r>
        <w:rPr>
          <w:rFonts w:hint="eastAsia" w:ascii="仿宋_GB2312" w:eastAsia="仿宋_GB2312"/>
          <w:sz w:val="32"/>
          <w:szCs w:val="32"/>
        </w:rPr>
        <w:t>针对节后员工思想松懈、新招员工多、设备重启易发故障等不利影响，合理安排生产进度，降低生产强度，循序渐进，合理设置过渡期，稳步进入正常安全生产状态，坚决杜绝抢“开门红”超负荷生产。</w:t>
      </w:r>
    </w:p>
    <w:p w14:paraId="78B9DB56">
      <w:pPr>
        <w:spacing w:line="560" w:lineRule="exact"/>
        <w:ind w:firstLine="643" w:firstLineChars="200"/>
        <w:rPr>
          <w:rFonts w:hint="eastAsia" w:ascii="仿宋_GB2312" w:eastAsia="仿宋_GB2312"/>
          <w:sz w:val="32"/>
          <w:szCs w:val="32"/>
        </w:rPr>
      </w:pPr>
      <w:r>
        <w:rPr>
          <w:rFonts w:hint="eastAsia" w:ascii="楷体_GB2312" w:eastAsia="楷体_GB2312"/>
          <w:b/>
          <w:bCs/>
          <w:sz w:val="32"/>
          <w:szCs w:val="32"/>
        </w:rPr>
        <w:t>（六）严格落实应急措施。</w:t>
      </w:r>
      <w:r>
        <w:rPr>
          <w:rFonts w:hint="eastAsia" w:ascii="仿宋_GB2312" w:eastAsia="仿宋_GB2312"/>
          <w:sz w:val="32"/>
          <w:szCs w:val="32"/>
        </w:rPr>
        <w:t>复工复产前，企业应根据可能发生的生产安全事故类别和危害特点，制定应急处置方案，开展应急演练，做好应急物资储备，重点做好重点危险岗位和关键装置应急措施部署，确保突发事件发生后能够有效应对，最大限度减少损失。</w:t>
      </w:r>
    </w:p>
    <w:p w14:paraId="4305E53F">
      <w:pPr>
        <w:spacing w:line="560" w:lineRule="exact"/>
        <w:ind w:firstLine="640" w:firstLineChars="200"/>
        <w:rPr>
          <w:rFonts w:hint="eastAsia" w:ascii="黑体" w:eastAsia="黑体"/>
          <w:sz w:val="32"/>
          <w:szCs w:val="32"/>
        </w:rPr>
      </w:pPr>
      <w:r>
        <w:rPr>
          <w:rFonts w:hint="eastAsia" w:ascii="黑体" w:eastAsia="黑体"/>
          <w:sz w:val="32"/>
          <w:szCs w:val="32"/>
        </w:rPr>
        <w:t>三、有关工作要求</w:t>
      </w:r>
    </w:p>
    <w:p w14:paraId="0088D6E1">
      <w:pPr>
        <w:spacing w:line="560" w:lineRule="exact"/>
        <w:ind w:firstLine="643" w:firstLineChars="200"/>
        <w:rPr>
          <w:rFonts w:hint="eastAsia" w:ascii="仿宋_GB2312" w:eastAsia="仿宋_GB2312"/>
          <w:sz w:val="32"/>
          <w:szCs w:val="32"/>
        </w:rPr>
      </w:pPr>
      <w:r>
        <w:rPr>
          <w:rFonts w:hint="eastAsia" w:ascii="楷体_GB2312" w:eastAsia="楷体_GB2312"/>
          <w:b/>
          <w:bCs/>
          <w:sz w:val="32"/>
          <w:szCs w:val="32"/>
        </w:rPr>
        <w:t>（一）对照标准，完善安全措施。</w:t>
      </w:r>
      <w:r>
        <w:rPr>
          <w:rFonts w:hint="eastAsia" w:ascii="仿宋_GB2312" w:eastAsia="仿宋_GB2312"/>
          <w:sz w:val="32"/>
          <w:szCs w:val="32"/>
        </w:rPr>
        <w:t>各工贸企业要高度重视春节后复工复产安全生产工作。金属冶炼、铝加工(深井铸造)生产企业对照以上11项安全条件和6项安全措施，将复工复产材料整理成册，如实填写《2025年贵池区金属冶炼和铝加工(深井铸造)企业复工复产申请表》(附件1)，一并报秋江街道审核同意后，将电子材料报区应急管理局审批；一般工贸企业对照以上11项安全条件和6项安全措施，将复工复产材料整理成册，如实填写《2025年贵池区一般工贸企业复工复产申请表》(附件2)，一并报秋江街道备案，由秋江街道负责开展安全检查，现场核实企业复工复产工作开展情况，达到安全复工复产的要求。</w:t>
      </w:r>
    </w:p>
    <w:p w14:paraId="350D1ACF">
      <w:pPr>
        <w:spacing w:line="560" w:lineRule="exact"/>
        <w:ind w:firstLine="643" w:firstLineChars="200"/>
        <w:rPr>
          <w:rFonts w:hint="eastAsia" w:ascii="仿宋_GB2312" w:eastAsia="仿宋_GB2312"/>
          <w:sz w:val="32"/>
          <w:szCs w:val="32"/>
        </w:rPr>
      </w:pPr>
      <w:r>
        <w:rPr>
          <w:rFonts w:hint="eastAsia" w:ascii="楷体_GB2312" w:eastAsia="楷体_GB2312"/>
          <w:b/>
          <w:bCs/>
          <w:sz w:val="32"/>
          <w:szCs w:val="32"/>
        </w:rPr>
        <w:t>（二）落实责任，强化检查督促。</w:t>
      </w:r>
      <w:r>
        <w:rPr>
          <w:rFonts w:hint="eastAsia" w:ascii="仿宋_GB2312" w:eastAsia="仿宋_GB2312"/>
          <w:sz w:val="32"/>
          <w:szCs w:val="32"/>
        </w:rPr>
        <w:t>各村（社区）、街直有关单位要按照以上11项安全条件和6项安全措施的要求，深入企业一线开展检查指导，督促辖区内工贸企业把春节后复工复产各项安全措施落到实处；要严格把关，逐项审核，指导企业分级分类做好复工复产验收的审批和报备工作，做到合格一家，恢复一家。</w:t>
      </w:r>
    </w:p>
    <w:p w14:paraId="2C64ED30">
      <w:pPr>
        <w:spacing w:line="560" w:lineRule="exact"/>
        <w:ind w:firstLine="643" w:firstLineChars="200"/>
        <w:rPr>
          <w:rFonts w:hint="eastAsia" w:ascii="仿宋_GB2312" w:eastAsia="仿宋_GB2312"/>
          <w:sz w:val="32"/>
          <w:szCs w:val="32"/>
        </w:rPr>
      </w:pPr>
      <w:r>
        <w:rPr>
          <w:rFonts w:hint="eastAsia" w:ascii="楷体_GB2312" w:eastAsia="楷体_GB2312"/>
          <w:b/>
          <w:bCs/>
          <w:sz w:val="32"/>
          <w:szCs w:val="32"/>
        </w:rPr>
        <w:t>（三）严格执法，加强安全监管。</w:t>
      </w:r>
      <w:r>
        <w:rPr>
          <w:rFonts w:hint="eastAsia" w:ascii="仿宋_GB2312" w:eastAsia="仿宋_GB2312"/>
          <w:sz w:val="32"/>
          <w:szCs w:val="32"/>
        </w:rPr>
        <w:t>区应急管理局对金属冶炼、铝加工（深井铸造）、粉尘涉爆、存储和使用危险化学品、涉有限空间等高危行业工贸企业复工复产开展全覆盖安全检查；适时对一般工贸企业复工复产进行抽查。对检查发现的责任不落实、工作不细、降低标准、弄虚作假的企业和人员，一经发现，将依法追究相关单位和人员的法律责任，并全区通报批评。</w:t>
      </w:r>
    </w:p>
    <w:p w14:paraId="19E3059E">
      <w:pPr>
        <w:spacing w:line="560" w:lineRule="exact"/>
        <w:ind w:firstLine="640" w:firstLineChars="200"/>
        <w:rPr>
          <w:rFonts w:hint="eastAsia" w:ascii="仿宋_GB2312" w:eastAsia="仿宋_GB2312"/>
          <w:sz w:val="32"/>
          <w:szCs w:val="32"/>
        </w:rPr>
      </w:pPr>
      <w:r>
        <w:rPr>
          <w:rFonts w:hint="eastAsia" w:ascii="仿宋_GB2312" w:eastAsia="仿宋_GB2312"/>
          <w:sz w:val="32"/>
          <w:szCs w:val="32"/>
        </w:rPr>
        <w:t>附件：1.《2025年贵池区金属冶炼和铝加工（深井铸造）企业复工复产申请表》</w:t>
      </w:r>
    </w:p>
    <w:p w14:paraId="5F757663">
      <w:pPr>
        <w:spacing w:line="560" w:lineRule="exact"/>
        <w:ind w:firstLine="1600" w:firstLineChars="500"/>
        <w:rPr>
          <w:rFonts w:hint="eastAsia" w:ascii="仿宋_GB2312" w:eastAsia="仿宋_GB2312"/>
          <w:sz w:val="32"/>
          <w:szCs w:val="32"/>
        </w:rPr>
      </w:pPr>
      <w:r>
        <w:rPr>
          <w:rFonts w:hint="eastAsia" w:ascii="仿宋_GB2312" w:eastAsia="仿宋_GB2312"/>
          <w:sz w:val="32"/>
          <w:szCs w:val="32"/>
        </w:rPr>
        <w:t xml:space="preserve">2.《2025年贵池区一般工贸企业复工复产申请表》                         </w:t>
      </w:r>
    </w:p>
    <w:p w14:paraId="6AC41A37">
      <w:pPr>
        <w:spacing w:line="560" w:lineRule="exact"/>
        <w:rPr>
          <w:rFonts w:hint="eastAsia" w:ascii="仿宋_GB2312" w:eastAsia="仿宋_GB2312"/>
          <w:sz w:val="32"/>
          <w:szCs w:val="32"/>
        </w:rPr>
      </w:pPr>
    </w:p>
    <w:p w14:paraId="409B2C8A">
      <w:pPr>
        <w:spacing w:line="560" w:lineRule="exact"/>
        <w:rPr>
          <w:rFonts w:hint="eastAsia" w:ascii="仿宋_GB2312" w:eastAsia="仿宋_GB2312"/>
          <w:sz w:val="32"/>
          <w:szCs w:val="32"/>
        </w:rPr>
      </w:pPr>
    </w:p>
    <w:p w14:paraId="72755882">
      <w:r>
        <w:rPr>
          <w:rFonts w:hint="eastAsia" w:ascii="仿宋_GB2312" w:eastAsia="仿宋_GB2312"/>
          <w:sz w:val="32"/>
          <w:szCs w:val="32"/>
        </w:rPr>
        <w:t xml:space="preserve">                               2025年2月7日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8491EB29-1A24-44C4-981F-E7D4659A7B93}"/>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0DE73A0C-E95D-467F-94CD-FB593DFCFCA8}"/>
  </w:font>
  <w:font w:name="仿宋_GB2312">
    <w:panose1 w:val="02010609030101010101"/>
    <w:charset w:val="86"/>
    <w:family w:val="modern"/>
    <w:pitch w:val="default"/>
    <w:sig w:usb0="00000001" w:usb1="080E0000" w:usb2="00000000" w:usb3="00000000" w:csb0="00040000" w:csb1="00000000"/>
    <w:embedRegular r:id="rId3" w:fontKey="{11EB3EFD-1E97-4A3B-AED9-10E8608FD7D0}"/>
  </w:font>
  <w:font w:name="方正小标宋简体">
    <w:panose1 w:val="02000000000000000000"/>
    <w:charset w:val="86"/>
    <w:family w:val="script"/>
    <w:pitch w:val="default"/>
    <w:sig w:usb0="00000001" w:usb1="08000000" w:usb2="00000000" w:usb3="00000000" w:csb0="00040000" w:csb1="00000000"/>
    <w:embedRegular r:id="rId4" w:fontKey="{E81D94F3-AD73-4E61-AD2B-9B085B9AA2DB}"/>
  </w:font>
  <w:font w:name="楷体_GB2312">
    <w:altName w:val="楷体"/>
    <w:panose1 w:val="02010609030101010101"/>
    <w:charset w:val="86"/>
    <w:family w:val="modern"/>
    <w:pitch w:val="default"/>
    <w:sig w:usb0="00000000" w:usb1="00000000" w:usb2="00000010" w:usb3="00000000" w:csb0="00040000" w:csb1="00000000"/>
    <w:embedRegular r:id="rId5" w:fontKey="{35555C20-BC62-49E6-89E1-523CC16402EE}"/>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8"/>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F9E212E"/>
    <w:rsid w:val="4F9E21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2025-12-25T03:54:00Z</dcterms:created>
  <dc:creator>雪域月</dc:creator>
  <cp:lastModifiedBy>雪域月</cp:lastModifiedBy>
  <dcterms:modified xsi:type="dcterms:W3CDTF">2025-12-25T03:54:56Z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20C16E9709C44E8E9691D1D57957D602_11</vt:lpwstr>
  </property>
  <property fmtid="{D5CDD505-2E9C-101B-9397-08002B2CF9AE}" pid="4" name="KSOTemplateDocerSaveRecord">
    <vt:lpwstr>eyJoZGlkIjoiNTEzMDIxMzNkMWI1ZWM2NDM3MDJkM2VkNTcyY2MzZjUiLCJ1c2VySWQiOiI5OTg0MTY4ODUifQ==</vt:lpwstr>
  </property>
</Properties>
</file>