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577C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78FD647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4AC0655E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872E16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池州市贵池区人民政府办公室关于印发贵池区</w:t>
      </w:r>
      <w:r>
        <w:rPr>
          <w:rFonts w:hint="eastAsia" w:ascii="Times New Roman" w:hAnsi="Times New Roman" w:eastAsia="方正小标宋_GBK" w:cs="方正小标宋_GBK"/>
          <w:sz w:val="44"/>
          <w:szCs w:val="44"/>
        </w:rPr>
        <w:t>2025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年度制造业融资贴息实施办法</w:t>
      </w:r>
    </w:p>
    <w:p w14:paraId="3FBA0C2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的通知</w:t>
      </w:r>
    </w:p>
    <w:p w14:paraId="053510B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center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贵政办〔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2025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〕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号</w:t>
      </w:r>
    </w:p>
    <w:p w14:paraId="1ECF07D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4AAA1E8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5909A0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各镇人民政府、街道办事处，池州高新区、杏花村文化旅游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区管委会，区政府各部门、各直属机构：</w:t>
      </w:r>
    </w:p>
    <w:p w14:paraId="67FA917A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经区政府同意，现将《贵池区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2025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年度制造业融资贴息实施办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法》印发给你们，请结合实际，认真组织实施。</w:t>
      </w:r>
    </w:p>
    <w:p w14:paraId="7C1539BE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66591E0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76D4137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D10A8EE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16C035A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2153EE95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right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4F9F4D45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right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贵池区人民政府办公室</w:t>
      </w:r>
    </w:p>
    <w:p w14:paraId="76B2439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right"/>
        <w:textAlignment w:val="baseline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2025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17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</w:p>
    <w:p w14:paraId="240AD5A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（此件公开发布）</w:t>
      </w:r>
    </w:p>
    <w:p w14:paraId="5C9D4BFF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  <w:sectPr>
          <w:headerReference r:id="rId5" w:type="default"/>
          <w:pgSz w:w="11906" w:h="16838"/>
          <w:pgMar w:top="400" w:right="1458" w:bottom="0" w:left="1553" w:header="0" w:footer="0" w:gutter="0"/>
          <w:cols w:space="720" w:num="1"/>
        </w:sectPr>
      </w:pPr>
    </w:p>
    <w:p w14:paraId="7D6C797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281B12C2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贵池区</w:t>
      </w:r>
      <w:r>
        <w:rPr>
          <w:rFonts w:hint="eastAsia" w:ascii="Times New Roman" w:hAnsi="Times New Roman" w:eastAsia="方正小标宋_GBK" w:cs="方正小标宋_GBK"/>
          <w:sz w:val="36"/>
          <w:szCs w:val="36"/>
        </w:rPr>
        <w:t>2025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年度制造业融资贴息实施办法</w:t>
      </w:r>
    </w:p>
    <w:p w14:paraId="44BAE4D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6EF0298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center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第一章总则</w:t>
      </w:r>
    </w:p>
    <w:p w14:paraId="6EF42115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第一条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为支持制造业企业增加投资、扩大生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产，推动主导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产业集聚发展，结合我区实际，制定本办法。</w:t>
      </w:r>
    </w:p>
    <w:p w14:paraId="2FB1689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center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第二章支持对象</w:t>
      </w:r>
    </w:p>
    <w:p w14:paraId="1F72CD7E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第二条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在贵池区依法生产经营的制造业企业及其供应链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企业，符合主导产业发展方向（包括新材料、新能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源和节能环保、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高端装备制造、新一代信息技术、新能源汽车，优先支持战略性新兴产业和先进制造业，不含采矿业、电力热力燃气、水生产和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供应业以及“两高项目”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），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资信情况良好，具有与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扩大生产相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适应的出资能力，无不良信用记录及重大民事、经济纠纷，无重大偷税漏税行为，不存在环保等重大问题，未发生造成人员死亡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的生产安全责任事故。</w:t>
      </w:r>
    </w:p>
    <w:p w14:paraId="79D0BF2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center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第三章融资贴息范围及标准</w:t>
      </w:r>
    </w:p>
    <w:p w14:paraId="1F1D9A7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第三条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银行贷款贴息。对符合条件的企业为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建设厂房、购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买设备、扩大生产、科技研发等增加的银行贷款，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按照年化利率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不超过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.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%的标准进行贴息。</w:t>
      </w:r>
    </w:p>
    <w:p w14:paraId="6FB07BC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第四条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设备融资租赁业务贴息。对期限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年期及以上融资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租赁业务，融资租赁额度不低于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1000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万元，项目备案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等前期工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作手续完备，已经开工建设的，按照年化利率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不超过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%的标准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进行贴息。</w:t>
      </w:r>
    </w:p>
    <w:p w14:paraId="1BE5BC2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第五条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供应链融资贴息。对铜铝镁新材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料企业及总包式造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船企业等增加采购、扩大生产的供应链融资，融资额度不低于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1000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万元的，按照年化利率不超过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%的标准进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行贴息。</w:t>
      </w:r>
    </w:p>
    <w:p w14:paraId="3ED3735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第六条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船舶融资贴息。对船舶修造企业因总包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式造船而开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具的预付款保函、履约保函费用及其担保费用，按照年化利率不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超过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%的标准进行贴息。</w:t>
      </w:r>
    </w:p>
    <w:p w14:paraId="4DC4B23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以上项目贷款自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2022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日起签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订并发生利息，不包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括经审批贷款合同范围外的延长项目建设期发生的贷款利息，未按合同约定产生的逾期贷款利息、加息、罚息。本政策与区内其他政策对同一贷款不重复支持。</w:t>
      </w:r>
    </w:p>
    <w:p w14:paraId="31B1F89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center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第四章贴息额度、期限</w:t>
      </w:r>
    </w:p>
    <w:p w14:paraId="6A068B0D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第七条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贴息补助实行“先付后贴”方式。</w:t>
      </w:r>
    </w:p>
    <w:p w14:paraId="153F7CC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第八条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单户企业固定资产投资贷款贴息、设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备融资租赁贴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息每年合计不超过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300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万元，单个项目贴息年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限不超过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年（自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2022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年起）。</w:t>
      </w:r>
    </w:p>
    <w:p w14:paraId="456354C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center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第五章申报与审核</w:t>
      </w:r>
    </w:p>
    <w:p w14:paraId="1F4BA54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第九条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申报时间。每年第一季度，由区工业和信息化局会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同区财政局组织企业申报上年度的制造业融资财政贴息资金。</w:t>
      </w:r>
    </w:p>
    <w:p w14:paraId="0EB3988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第十条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申报资料。</w:t>
      </w:r>
    </w:p>
    <w:p w14:paraId="2A97C6DF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（一）项目资料。项目批准文件，项目符合产业政策和发展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方向说明，贷款用途情况说明，项目前期工作相关手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续，企业关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于资料真实性和不重复申报承诺，信用报告等。</w:t>
      </w:r>
    </w:p>
    <w:p w14:paraId="1AFC56AA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（二）贴息资料。项目贷款贴息申请表、借款合同、银行贷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款到位凭证、银行签证利息单等材料，以及贷款经办金融机构相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关意见。</w:t>
      </w:r>
    </w:p>
    <w:p w14:paraId="4E2DD61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第十一条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项目审核。</w:t>
      </w:r>
    </w:p>
    <w:p w14:paraId="21C26C85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（一）初审和尽职调查。由区工业和信息化局会同区财政局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对受理的申报材料进行初审，并委托第三方开展尽职调查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，初步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确定项目贴息金额。</w:t>
      </w:r>
    </w:p>
    <w:p w14:paraId="2C2B2D1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（二）联合审核。由区政府组织有关部门及属地按照职责，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联合审核确定符合条件的企业，同时对项目的政策符合性、绩效目标合理性、实施方案可行性、贷款真实性等情况进行审核，保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障财政贴息资金安全。</w:t>
      </w:r>
    </w:p>
    <w:p w14:paraId="603C7F1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center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第六章监督管理</w:t>
      </w:r>
    </w:p>
    <w:p w14:paraId="1973715D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en-US"/>
        </w:rPr>
        <w:t>第十二条企业存在以下情形之一的，视情况责令限期整改、停止拨付资金、收回已拨付资金，并按规定对企业和相关责</w:t>
      </w:r>
    </w:p>
    <w:p w14:paraId="0017CCC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任人进行处理，将企业及中介机构列入信用信息“黑名单”、取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消其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年内区级制造业相关财政资金申报资格：</w:t>
      </w:r>
    </w:p>
    <w:p w14:paraId="004AB51A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（一）虚报建设内容、投资规模和自有出资能力；</w:t>
      </w:r>
    </w:p>
    <w:p w14:paraId="686A04C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（二）报大建小、以贷款覆盖项目全部投资；</w:t>
      </w:r>
    </w:p>
    <w:p w14:paraId="0CA4C65B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（三）虚报材料、骗取财政贴息资金；</w:t>
      </w:r>
    </w:p>
    <w:p w14:paraId="72FF98C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（四）截留、挪用、转移或侵占贴息资金；</w:t>
      </w:r>
    </w:p>
    <w:p w14:paraId="4546EA7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（五）存在其他违法违规行为的。</w:t>
      </w:r>
    </w:p>
    <w:p w14:paraId="3DCB0876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jc w:val="center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第七章附则</w:t>
      </w:r>
      <w:bookmarkStart w:id="0" w:name="_GoBack"/>
      <w:bookmarkEnd w:id="0"/>
    </w:p>
    <w:p w14:paraId="21271A6F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第十三条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本办法由区工业和信息化局会同区财政局负责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解释。</w:t>
      </w:r>
    </w:p>
    <w:p w14:paraId="20707298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9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第十四条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本办法实施过程中如遇国家法律法规或政策调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整的，从其规定。</w:t>
      </w:r>
    </w:p>
    <w:sectPr>
      <w:headerReference r:id="rId6" w:type="default"/>
      <w:footerReference r:id="rId7" w:type="default"/>
      <w:pgSz w:w="11906" w:h="16838"/>
      <w:pgMar w:top="400" w:right="1554" w:bottom="1149" w:left="1501" w:header="0" w:footer="78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0B6533FF-B4BE-4323-8C69-E52842C1CCDC}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5F19A348-C3AF-4125-8854-89C9F411F3D9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0C508D8D-8FBB-4EE7-8600-1D55771E360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D777B">
    <w:pPr>
      <w:spacing w:before="1" w:line="233" w:lineRule="auto"/>
      <w:ind w:left="38"/>
      <w:rPr>
        <w:rFonts w:ascii="新宋体" w:hAnsi="新宋体" w:eastAsia="新宋体" w:cs="新宋体"/>
        <w:sz w:val="28"/>
        <w:szCs w:val="28"/>
      </w:rPr>
    </w:pPr>
    <w:r>
      <w:rPr>
        <w:rFonts w:ascii="新宋体" w:hAnsi="新宋体" w:eastAsia="新宋体" w:cs="新宋体"/>
        <w:spacing w:val="-7"/>
        <w:sz w:val="28"/>
        <w:szCs w:val="28"/>
      </w:rPr>
      <w:t>—</w:t>
    </w:r>
    <w:r>
      <w:rPr>
        <w:rFonts w:ascii="新宋体" w:hAnsi="新宋体" w:eastAsia="新宋体" w:cs="新宋体"/>
        <w:spacing w:val="12"/>
        <w:sz w:val="28"/>
        <w:szCs w:val="28"/>
      </w:rPr>
      <w:t xml:space="preserve"> </w:t>
    </w:r>
    <w:r>
      <w:rPr>
        <w:rFonts w:ascii="Times New Roman" w:hAnsi="Times New Roman" w:eastAsia="新宋体" w:cs="新宋体"/>
        <w:spacing w:val="-7"/>
        <w:sz w:val="28"/>
        <w:szCs w:val="28"/>
      </w:rPr>
      <w:t>6</w:t>
    </w:r>
    <w:r>
      <w:rPr>
        <w:rFonts w:ascii="新宋体" w:hAnsi="新宋体" w:eastAsia="新宋体" w:cs="新宋体"/>
        <w:spacing w:val="8"/>
        <w:sz w:val="28"/>
        <w:szCs w:val="28"/>
      </w:rPr>
      <w:t xml:space="preserve"> </w:t>
    </w:r>
    <w:r>
      <w:rPr>
        <w:rFonts w:ascii="新宋体" w:hAnsi="新宋体" w:eastAsia="新宋体" w:cs="新宋体"/>
        <w:spacing w:val="-7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D87132">
    <w:pP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260294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CB75B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1616</Words>
  <Characters>1658</Characters>
  <TotalTime>9</TotalTime>
  <ScaleCrop>false</ScaleCrop>
  <LinksUpToDate>false</LinksUpToDate>
  <CharactersWithSpaces>1746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2025-11-19T09:25:00Z</dcterms:created>
  <dc:creator>刘自渊</dc:creator>
  <cp:lastModifiedBy>KevinWang</cp:lastModifiedBy>
  <dcterms:modified xsi:type="dcterms:W3CDTF">2025-11-21T07:53:55Z</dcterms:modified>
  <dc:title>池州市贵池区人民政府办公室文件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2025-11-19T09:25:58Z</vt:filetime>
  </property>
  <property fmtid="{D5CDD505-2E9C-101B-9397-08002B2CF9AE}" pid="4" name="KSOTemplateDocerSaveRecord">
    <vt:lpwstr>eyJoZGlkIjoiODA3NjI2MGJiYjM3OGNiMGY2ZDA3ZGZlMDZkNmIzODkiLCJ1c2VySWQiOiIxMDYzNTUxMjk3In0=</vt:lpwstr>
  </property>
  <property fmtid="{D5CDD505-2E9C-101B-9397-08002B2CF9AE}" pid="5" name="KSOProductBuildVer">
    <vt:lpwstr>2052-12.1.0.23542</vt:lpwstr>
  </property>
  <property fmtid="{D5CDD505-2E9C-101B-9397-08002B2CF9AE}" pid="6" name="ICV">
    <vt:lpwstr>2A29CAC8E00C46D685CC9A2B23D28605_12</vt:lpwstr>
  </property>
</Properties>
</file>