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300475">
      <w:pPr>
        <w:jc w:val="center"/>
        <w:rPr>
          <w:rFonts w:hint="eastAsia" w:ascii="仿宋_GB2312" w:hAnsi="仿宋_GB2312" w:eastAsia="仿宋_GB2312" w:cs="仿宋_GB2312"/>
          <w:kern w:val="1"/>
          <w:sz w:val="32"/>
          <w:szCs w:val="32"/>
        </w:rPr>
      </w:pPr>
    </w:p>
    <w:p w14:paraId="27DC3305">
      <w:pPr>
        <w:jc w:val="center"/>
        <w:rPr>
          <w:rFonts w:hint="eastAsia" w:ascii="仿宋_GB2312" w:hAnsi="仿宋_GB2312" w:eastAsia="仿宋_GB2312" w:cs="仿宋_GB2312"/>
          <w:kern w:val="1"/>
          <w:sz w:val="32"/>
          <w:szCs w:val="32"/>
        </w:rPr>
      </w:pPr>
    </w:p>
    <w:p w14:paraId="1B846089">
      <w:pPr>
        <w:jc w:val="center"/>
        <w:rPr>
          <w:rFonts w:hint="eastAsia" w:ascii="仿宋_GB2312" w:hAnsi="仿宋_GB2312" w:eastAsia="仿宋_GB2312" w:cs="仿宋_GB2312"/>
          <w:kern w:val="1"/>
          <w:sz w:val="32"/>
          <w:szCs w:val="32"/>
        </w:rPr>
      </w:pPr>
    </w:p>
    <w:p w14:paraId="6FB02405">
      <w:pPr>
        <w:jc w:val="center"/>
        <w:rPr>
          <w:rFonts w:hint="eastAsia" w:ascii="仿宋_GB2312" w:hAnsi="仿宋_GB2312" w:eastAsia="仿宋_GB2312" w:cs="仿宋_GB2312"/>
          <w:kern w:val="1"/>
          <w:sz w:val="32"/>
          <w:szCs w:val="32"/>
        </w:rPr>
      </w:pPr>
    </w:p>
    <w:p w14:paraId="3663B2F6">
      <w:pPr>
        <w:jc w:val="center"/>
        <w:rPr>
          <w:rFonts w:hint="eastAsia" w:ascii="仿宋_GB2312" w:hAnsi="仿宋_GB2312" w:eastAsia="仿宋_GB2312" w:cs="仿宋_GB2312"/>
          <w:kern w:val="1"/>
          <w:sz w:val="32"/>
          <w:szCs w:val="32"/>
        </w:rPr>
      </w:pPr>
    </w:p>
    <w:p w14:paraId="7DD05B6B">
      <w:pPr>
        <w:jc w:val="center"/>
        <w:rPr>
          <w:rFonts w:hint="eastAsia" w:ascii="仿宋_GB2312" w:hAnsi="仿宋_GB2312" w:eastAsia="仿宋_GB2312" w:cs="仿宋_GB2312"/>
          <w:kern w:val="1"/>
          <w:sz w:val="32"/>
          <w:szCs w:val="32"/>
        </w:rPr>
      </w:pPr>
    </w:p>
    <w:p w14:paraId="7723D04C">
      <w:pPr>
        <w:jc w:val="center"/>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涓秘〔20</w:t>
      </w:r>
      <w:r>
        <w:rPr>
          <w:rFonts w:hint="eastAsia" w:ascii="仿宋_GB2312" w:hAnsi="仿宋_GB2312" w:eastAsia="仿宋_GB2312" w:cs="仿宋_GB2312"/>
          <w:kern w:val="1"/>
          <w:sz w:val="32"/>
          <w:szCs w:val="32"/>
          <w:lang w:val="en-US" w:eastAsia="zh-CN"/>
        </w:rPr>
        <w:t>25</w:t>
      </w:r>
      <w:r>
        <w:rPr>
          <w:rFonts w:hint="eastAsia" w:ascii="仿宋_GB2312" w:hAnsi="仿宋_GB2312" w:eastAsia="仿宋_GB2312" w:cs="仿宋_GB2312"/>
          <w:kern w:val="1"/>
          <w:sz w:val="32"/>
          <w:szCs w:val="32"/>
        </w:rPr>
        <w:t>〕</w:t>
      </w:r>
      <w:r>
        <w:rPr>
          <w:rFonts w:hint="eastAsia" w:ascii="仿宋_GB2312" w:hAnsi="仿宋_GB2312" w:eastAsia="仿宋_GB2312" w:cs="仿宋_GB2312"/>
          <w:kern w:val="1"/>
          <w:sz w:val="32"/>
          <w:szCs w:val="32"/>
          <w:lang w:val="en-US" w:eastAsia="zh-CN"/>
        </w:rPr>
        <w:t xml:space="preserve">6 </w:t>
      </w:r>
      <w:r>
        <w:rPr>
          <w:rFonts w:hint="eastAsia" w:ascii="仿宋_GB2312" w:hAnsi="仿宋_GB2312" w:eastAsia="仿宋_GB2312" w:cs="仿宋_GB2312"/>
          <w:kern w:val="1"/>
          <w:sz w:val="32"/>
          <w:szCs w:val="32"/>
        </w:rPr>
        <w:t>号</w:t>
      </w:r>
    </w:p>
    <w:p w14:paraId="4B30ECB2">
      <w:pPr>
        <w:jc w:val="center"/>
        <w:rPr>
          <w:rFonts w:hint="eastAsia" w:ascii="仿宋_GB2312" w:hAnsi="仿宋_GB2312" w:eastAsia="仿宋_GB2312" w:cs="仿宋_GB2312"/>
          <w:kern w:val="1"/>
          <w:sz w:val="32"/>
          <w:szCs w:val="32"/>
        </w:rPr>
      </w:pPr>
    </w:p>
    <w:p w14:paraId="2314DF32">
      <w:pPr>
        <w:jc w:val="center"/>
        <w:rPr>
          <w:rFonts w:hint="eastAsia" w:asciiTheme="majorEastAsia" w:hAnsiTheme="majorEastAsia" w:eastAsiaTheme="majorEastAsia" w:cstheme="majorEastAsia"/>
          <w:b/>
          <w:bCs/>
          <w:sz w:val="44"/>
          <w:szCs w:val="52"/>
          <w:lang w:val="en-US" w:eastAsia="zh-CN"/>
        </w:rPr>
      </w:pPr>
      <w:r>
        <w:rPr>
          <w:rFonts w:hint="eastAsia" w:asciiTheme="majorEastAsia" w:hAnsiTheme="majorEastAsia" w:eastAsiaTheme="majorEastAsia" w:cstheme="majorEastAsia"/>
          <w:b/>
          <w:bCs/>
          <w:sz w:val="44"/>
          <w:szCs w:val="52"/>
          <w:lang w:val="en-US" w:eastAsia="zh-CN"/>
        </w:rPr>
        <w:t>关于印发《</w:t>
      </w:r>
      <w:r>
        <w:rPr>
          <w:rFonts w:hint="eastAsia" w:asciiTheme="majorEastAsia" w:hAnsiTheme="majorEastAsia" w:eastAsiaTheme="majorEastAsia" w:cstheme="majorEastAsia"/>
          <w:b/>
          <w:bCs/>
          <w:sz w:val="44"/>
          <w:szCs w:val="52"/>
          <w:lang w:val="en-US" w:eastAsia="zh-CN"/>
        </w:rPr>
        <mc:AlternateContent>
          <mc:Choice Requires="wps">
            <w:drawing>
              <wp:anchor distT="0" distB="0" distL="114300" distR="114300" simplePos="0" relativeHeight="251660288" behindDoc="1" locked="0" layoutInCell="1" allowOverlap="1">
                <wp:simplePos x="0" y="0"/>
                <wp:positionH relativeFrom="page">
                  <wp:posOffset>152400</wp:posOffset>
                </wp:positionH>
                <wp:positionV relativeFrom="page">
                  <wp:posOffset>5867400</wp:posOffset>
                </wp:positionV>
                <wp:extent cx="7620000" cy="5715000"/>
                <wp:effectExtent l="0" t="0" r="0" b="0"/>
                <wp:wrapNone/>
                <wp:docPr id="3" name="五角星 3"/>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12pt;margin-top:462pt;height:450pt;width:600pt;mso-position-horizontal-relative:page;mso-position-vertical-relative:page;z-index:-251656192;mso-width-relative:page;mso-height-relative:page;" fillcolor="#FFFFFF" filled="t" stroked="f" coordsize="7620000,5715000" o:gfxdata="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BVMugT1QAAAAwBAAAPAAAAAAAAAAEAIAAAACIAAABkcnMvZG93bnJldi54bWxQSwECFAAUAAAA&#10;CACHTuJAG1OVJbgBAABkAwAADgAAAAAAAAABACAAAAAkAQAAZHJzL2Uyb0RvYy54bWxQSwUGAAAA&#10;AAYABgBZAQAATgU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Theme="majorEastAsia" w:hAnsiTheme="majorEastAsia" w:eastAsiaTheme="majorEastAsia" w:cstheme="majorEastAsia"/>
          <w:b/>
          <w:bCs/>
          <w:sz w:val="44"/>
          <w:szCs w:val="52"/>
          <w:lang w:val="en-US" w:eastAsia="zh-CN"/>
        </w:rPr>
        <w:t>涓桥镇小型水利工程维修养护</w:t>
      </w:r>
    </w:p>
    <w:p w14:paraId="637E7695">
      <w:pPr>
        <w:jc w:val="center"/>
        <w:rPr>
          <w:rFonts w:hint="eastAsia" w:asciiTheme="majorEastAsia" w:hAnsiTheme="majorEastAsia" w:eastAsiaTheme="majorEastAsia" w:cstheme="majorEastAsia"/>
          <w:b/>
          <w:bCs/>
          <w:sz w:val="44"/>
          <w:szCs w:val="52"/>
          <w:lang w:val="en-US" w:eastAsia="zh-CN"/>
        </w:rPr>
      </w:pPr>
      <w:r>
        <w:rPr>
          <w:rFonts w:hint="eastAsia" w:asciiTheme="majorEastAsia" w:hAnsiTheme="majorEastAsia" w:eastAsiaTheme="majorEastAsia" w:cstheme="majorEastAsia"/>
          <w:b/>
          <w:bCs/>
          <w:sz w:val="44"/>
          <w:szCs w:val="52"/>
          <w:lang w:val="en-US" w:eastAsia="zh-CN"/>
        </w:rPr>
        <w:t>管理实施方案》的通知</w:t>
      </w:r>
    </w:p>
    <w:p w14:paraId="3E84695F">
      <w:pPr>
        <w:jc w:val="center"/>
        <w:rPr>
          <w:rFonts w:hint="eastAsia"/>
          <w:b/>
          <w:bCs/>
          <w:sz w:val="44"/>
          <w:szCs w:val="52"/>
          <w:lang w:val="en-US" w:eastAsia="zh-CN"/>
        </w:rPr>
      </w:pPr>
    </w:p>
    <w:p w14:paraId="3A5A43D8">
      <w:pPr>
        <w:jc w:val="both"/>
        <w:rPr>
          <w:rFonts w:hint="eastAsia" w:ascii="仿宋_GB2312" w:hAnsi="仿宋_GB2312" w:eastAsia="仿宋_GB2312" w:cs="仿宋_GB2312"/>
          <w:b w:val="0"/>
          <w:bCs w:val="0"/>
          <w:sz w:val="32"/>
          <w:szCs w:val="40"/>
          <w:lang w:val="en-US" w:eastAsia="zh-CN"/>
        </w:rPr>
      </w:pPr>
      <w:r>
        <w:rPr>
          <w:rFonts w:hint="eastAsia" w:ascii="仿宋_GB2312" w:hAnsi="仿宋_GB2312" w:eastAsia="仿宋_GB2312" w:cs="仿宋_GB2312"/>
          <w:b w:val="0"/>
          <w:bCs w:val="0"/>
          <w:sz w:val="32"/>
          <w:szCs w:val="40"/>
          <w:lang w:val="en-US" w:eastAsia="zh-CN"/>
        </w:rPr>
        <w:t>各村（社区）、镇直各单位：</w:t>
      </w:r>
    </w:p>
    <w:p w14:paraId="296C1E28">
      <w:pPr>
        <w:ind w:firstLine="640" w:firstLineChars="200"/>
        <w:jc w:val="both"/>
        <w:rPr>
          <w:rFonts w:hint="eastAsia" w:ascii="仿宋_GB2312" w:hAnsi="仿宋_GB2312" w:eastAsia="仿宋_GB2312" w:cs="仿宋_GB2312"/>
          <w:b w:val="0"/>
          <w:bCs w:val="0"/>
          <w:sz w:val="32"/>
          <w:szCs w:val="40"/>
          <w:lang w:val="en-US" w:eastAsia="zh-CN"/>
        </w:rPr>
      </w:pPr>
      <w:r>
        <w:rPr>
          <w:rFonts w:hint="eastAsia" w:ascii="仿宋_GB2312" w:hAnsi="仿宋_GB2312" w:eastAsia="仿宋_GB2312" w:cs="仿宋_GB2312"/>
          <w:b w:val="0"/>
          <w:bCs w:val="0"/>
          <w:sz w:val="32"/>
          <w:szCs w:val="40"/>
          <w:lang w:val="en-US" w:eastAsia="zh-CN"/>
        </w:rPr>
        <w:t>现将《</w:t>
      </w:r>
      <w:r>
        <w:rPr>
          <w:rFonts w:hint="eastAsia" w:ascii="仿宋_GB2312" w:hAnsi="仿宋_GB2312" w:eastAsia="仿宋_GB2312" w:cs="仿宋_GB2312"/>
          <w:b w:val="0"/>
          <w:bCs w:val="0"/>
          <w:sz w:val="32"/>
          <w:szCs w:val="40"/>
          <w:lang w:val="en-US" w:eastAsia="zh-CN"/>
        </w:rPr>
        <mc:AlternateContent>
          <mc:Choice Requires="wps">
            <w:drawing>
              <wp:anchor distT="0" distB="0" distL="114300" distR="114300" simplePos="0" relativeHeight="251659264" behindDoc="1" locked="0" layoutInCell="1" allowOverlap="1">
                <wp:simplePos x="0" y="0"/>
                <wp:positionH relativeFrom="page">
                  <wp:posOffset>0</wp:posOffset>
                </wp:positionH>
                <wp:positionV relativeFrom="page">
                  <wp:posOffset>5715000</wp:posOffset>
                </wp:positionV>
                <wp:extent cx="7620000" cy="5715000"/>
                <wp:effectExtent l="0" t="0" r="0" b="0"/>
                <wp:wrapNone/>
                <wp:docPr id="1" name="五角星 1"/>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450pt;height:450pt;width:600pt;mso-position-horizontal-relative:page;mso-position-vertical-relative:page;z-index:-251657216;mso-width-relative:page;mso-height-relative:page;" fillcolor="#FFFFFF" filled="t" stroked="f" coordsize="7620000,5715000" o:gfxdata="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tMbYY&#10;0wAAAAoBAAAPAAAAAAAAAAEAIAAAACIAAABkcnMvZG93bnJldi54bWxQSwECFAAUAAAACACHTuJA&#10;otX0/LQBAABkAwAADgAAAAAAAAABACAAAAAiAQAAZHJzL2Uyb0RvYy54bWxQSwUGAAAAAAYABgBZ&#10;AQAASAU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仿宋_GB2312" w:hAnsi="仿宋_GB2312" w:eastAsia="仿宋_GB2312" w:cs="仿宋_GB2312"/>
          <w:b w:val="0"/>
          <w:bCs w:val="0"/>
          <w:sz w:val="32"/>
          <w:szCs w:val="40"/>
          <w:lang w:val="en-US" w:eastAsia="zh-CN"/>
        </w:rPr>
        <w:t>涓桥镇小型水利工程维修养护管理实施方案》印发给你们，请结合实际认真贯彻执行。</w:t>
      </w:r>
    </w:p>
    <w:p w14:paraId="67542E7A">
      <w:pPr>
        <w:spacing w:line="600" w:lineRule="exact"/>
        <w:jc w:val="right"/>
        <w:rPr>
          <w:rFonts w:hint="eastAsia" w:ascii="仿宋_GB2312" w:hAnsi="仿宋_GB2312" w:eastAsia="仿宋_GB2312" w:cs="仿宋_GB2312"/>
          <w:kern w:val="1"/>
          <w:sz w:val="32"/>
          <w:szCs w:val="32"/>
        </w:rPr>
      </w:pPr>
    </w:p>
    <w:p w14:paraId="5D20330D">
      <w:pPr>
        <w:spacing w:line="600" w:lineRule="exact"/>
        <w:jc w:val="right"/>
        <w:rPr>
          <w:rFonts w:hint="eastAsia" w:ascii="仿宋_GB2312" w:hAnsi="仿宋_GB2312" w:eastAsia="仿宋_GB2312" w:cs="仿宋_GB2312"/>
          <w:kern w:val="1"/>
          <w:sz w:val="32"/>
          <w:szCs w:val="32"/>
        </w:rPr>
      </w:pPr>
    </w:p>
    <w:p w14:paraId="652C3758">
      <w:pPr>
        <w:spacing w:line="600" w:lineRule="exact"/>
        <w:jc w:val="right"/>
        <w:rPr>
          <w:rFonts w:hint="eastAsia" w:ascii="仿宋_GB2312" w:hAnsi="仿宋_GB2312" w:eastAsia="仿宋_GB2312" w:cs="仿宋_GB2312"/>
          <w:kern w:val="1"/>
          <w:sz w:val="32"/>
          <w:szCs w:val="32"/>
        </w:rPr>
      </w:pPr>
    </w:p>
    <w:p w14:paraId="66B0F39A">
      <w:pPr>
        <w:spacing w:line="600" w:lineRule="exact"/>
        <w:jc w:val="right"/>
        <w:rPr>
          <w:rFonts w:hint="eastAsia" w:ascii="仿宋_GB2312" w:hAnsi="仿宋_GB2312" w:eastAsia="仿宋_GB2312" w:cs="仿宋_GB2312"/>
          <w:kern w:val="1"/>
          <w:sz w:val="32"/>
          <w:szCs w:val="32"/>
        </w:rPr>
      </w:pPr>
    </w:p>
    <w:p w14:paraId="0B3A0A06">
      <w:pPr>
        <w:spacing w:line="600" w:lineRule="exact"/>
        <w:jc w:val="right"/>
        <w:rPr>
          <w:rFonts w:hint="eastAsia" w:ascii="仿宋_GB2312" w:hAnsi="仿宋_GB2312" w:eastAsia="仿宋_GB2312" w:cs="仿宋_GB2312"/>
          <w:kern w:val="1"/>
          <w:sz w:val="32"/>
          <w:szCs w:val="32"/>
        </w:rPr>
      </w:pPr>
    </w:p>
    <w:p w14:paraId="0B458E8F">
      <w:pPr>
        <w:spacing w:line="600" w:lineRule="exact"/>
        <w:jc w:val="right"/>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涓桥镇党政办公室</w:t>
      </w:r>
    </w:p>
    <w:p w14:paraId="3E19FF35">
      <w:pPr>
        <w:spacing w:line="600" w:lineRule="exact"/>
        <w:jc w:val="right"/>
        <w:rPr>
          <w:rFonts w:hint="eastAsia" w:ascii="仿宋_GB2312" w:hAnsi="仿宋_GB2312" w:eastAsia="仿宋_GB2312" w:cs="仿宋_GB2312"/>
          <w:kern w:val="1"/>
          <w:sz w:val="32"/>
          <w:szCs w:val="32"/>
        </w:rPr>
      </w:pPr>
      <w:r>
        <w:rPr>
          <w:rFonts w:hint="eastAsia" w:ascii="仿宋_GB2312" w:hAnsi="仿宋_GB2312" w:eastAsia="仿宋_GB2312" w:cs="仿宋_GB2312"/>
          <w:kern w:val="1"/>
          <w:sz w:val="32"/>
          <w:szCs w:val="32"/>
        </w:rPr>
        <w:t>20</w:t>
      </w:r>
      <w:r>
        <w:rPr>
          <w:rFonts w:hint="eastAsia" w:ascii="仿宋_GB2312" w:hAnsi="仿宋_GB2312" w:eastAsia="仿宋_GB2312" w:cs="仿宋_GB2312"/>
          <w:kern w:val="1"/>
          <w:sz w:val="32"/>
          <w:szCs w:val="32"/>
          <w:lang w:val="en-US" w:eastAsia="zh-CN"/>
        </w:rPr>
        <w:t>25</w:t>
      </w:r>
      <w:r>
        <w:rPr>
          <w:rFonts w:hint="eastAsia" w:ascii="仿宋_GB2312" w:hAnsi="仿宋_GB2312" w:eastAsia="仿宋_GB2312" w:cs="仿宋_GB2312"/>
          <w:kern w:val="1"/>
          <w:sz w:val="32"/>
          <w:szCs w:val="32"/>
        </w:rPr>
        <w:t>年</w:t>
      </w:r>
      <w:r>
        <w:rPr>
          <w:rFonts w:hint="eastAsia" w:ascii="仿宋_GB2312" w:hAnsi="仿宋_GB2312" w:eastAsia="仿宋_GB2312" w:cs="仿宋_GB2312"/>
          <w:kern w:val="1"/>
          <w:sz w:val="32"/>
          <w:szCs w:val="32"/>
          <w:lang w:val="en-US" w:eastAsia="zh-CN"/>
        </w:rPr>
        <w:t>4</w:t>
      </w:r>
      <w:r>
        <w:rPr>
          <w:rFonts w:hint="eastAsia" w:ascii="仿宋_GB2312" w:hAnsi="仿宋_GB2312" w:eastAsia="仿宋_GB2312" w:cs="仿宋_GB2312"/>
          <w:kern w:val="1"/>
          <w:sz w:val="32"/>
          <w:szCs w:val="32"/>
        </w:rPr>
        <w:t>月</w:t>
      </w:r>
      <w:r>
        <w:rPr>
          <w:rFonts w:hint="eastAsia" w:ascii="仿宋_GB2312" w:hAnsi="仿宋_GB2312" w:eastAsia="仿宋_GB2312" w:cs="仿宋_GB2312"/>
          <w:kern w:val="1"/>
          <w:sz w:val="32"/>
          <w:szCs w:val="32"/>
          <w:lang w:val="en-US" w:eastAsia="zh-CN"/>
        </w:rPr>
        <w:t>28</w:t>
      </w:r>
      <w:r>
        <w:rPr>
          <w:rFonts w:hint="eastAsia" w:ascii="仿宋_GB2312" w:hAnsi="仿宋_GB2312" w:eastAsia="仿宋_GB2312" w:cs="仿宋_GB2312"/>
          <w:kern w:val="1"/>
          <w:sz w:val="32"/>
          <w:szCs w:val="32"/>
        </w:rPr>
        <w:t>日</w:t>
      </w:r>
    </w:p>
    <w:p w14:paraId="78F417B3">
      <w:pPr>
        <w:spacing w:line="600" w:lineRule="exact"/>
        <w:jc w:val="right"/>
        <w:rPr>
          <w:rFonts w:hint="eastAsia" w:ascii="仿宋_GB2312" w:hAnsi="仿宋_GB2312" w:eastAsia="仿宋_GB2312" w:cs="仿宋_GB2312"/>
          <w:kern w:val="1"/>
          <w:sz w:val="32"/>
          <w:szCs w:val="32"/>
        </w:rPr>
      </w:pPr>
    </w:p>
    <w:p w14:paraId="2A6888F5">
      <w:pPr>
        <w:spacing w:line="600" w:lineRule="exact"/>
        <w:jc w:val="right"/>
        <w:rPr>
          <w:rFonts w:hint="eastAsia" w:ascii="仿宋_GB2312" w:hAnsi="仿宋_GB2312" w:eastAsia="仿宋_GB2312" w:cs="仿宋_GB2312"/>
          <w:kern w:val="1"/>
          <w:sz w:val="32"/>
          <w:szCs w:val="32"/>
        </w:rPr>
      </w:pPr>
    </w:p>
    <w:p w14:paraId="71B5D30B">
      <w:pPr>
        <w:spacing w:line="600" w:lineRule="exact"/>
        <w:jc w:val="right"/>
        <w:rPr>
          <w:rFonts w:hint="eastAsia" w:ascii="仿宋_GB2312" w:hAnsi="仿宋_GB2312" w:eastAsia="仿宋_GB2312" w:cs="仿宋_GB2312"/>
          <w:kern w:val="1"/>
          <w:sz w:val="32"/>
          <w:szCs w:val="32"/>
        </w:rPr>
      </w:pPr>
    </w:p>
    <w:p w14:paraId="503333F0">
      <w:pPr>
        <w:spacing w:before="0" w:after="0" w:line="546" w:lineRule="exact"/>
        <w:jc w:val="center"/>
        <w:rPr>
          <w:rFonts w:hint="eastAsia" w:ascii="黑体" w:hAnsi="黑体" w:eastAsia="黑体" w:cs="黑体"/>
          <w:b/>
          <w:bCs/>
          <w:color w:val="000000"/>
          <w:spacing w:val="-1"/>
          <w:w w:val="100"/>
          <w:position w:val="0"/>
          <w:sz w:val="44"/>
          <w:szCs w:val="44"/>
          <w:u w:val="none"/>
          <w:lang w:eastAsia="zh-CN"/>
        </w:rPr>
      </w:pPr>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1312" behindDoc="1" locked="0" layoutInCell="1" allowOverlap="1">
                <wp:simplePos x="0" y="0"/>
                <wp:positionH relativeFrom="page">
                  <wp:posOffset>2190750</wp:posOffset>
                </wp:positionH>
                <wp:positionV relativeFrom="page">
                  <wp:posOffset>1143000</wp:posOffset>
                </wp:positionV>
                <wp:extent cx="7620000" cy="5715000"/>
                <wp:effectExtent l="0" t="0" r="0" b="0"/>
                <wp:wrapNone/>
                <wp:docPr id="28" name="五角星 28"/>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172.5pt;margin-top:90pt;height:450pt;width:600pt;mso-position-horizontal-relative:page;mso-position-vertical-relative:page;z-index:-251655168;mso-width-relative:page;mso-height-relative:page;" fillcolor="#FFFFFF" filled="t" stroked="f" coordsize="7620000,5715000" o:gfxdata="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HxizC/YAAAADQEAAA8AAAAAAAAAAQAgAAAAIgAAAGRycy9kb3ducmV2LnhtbFBLAQIUABQA&#10;AAAIAIdO4kApLv/6twEAAGYDAAAOAAAAAAAAAAEAIAAAACcBAABkcnMvZTJvRG9jLnhtbFBLBQYA&#10;AAAABgAGAFkBAABQBQ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黑体" w:hAnsi="黑体" w:eastAsia="黑体" w:cs="黑体"/>
          <w:b/>
          <w:bCs/>
          <w:sz w:val="44"/>
          <w:szCs w:val="44"/>
          <w:lang w:val="en-US"/>
        </w:rPr>
        <mc:AlternateContent>
          <mc:Choice Requires="wps">
            <w:drawing>
              <wp:anchor distT="0" distB="0" distL="114300" distR="114300" simplePos="0" relativeHeight="251661312" behindDoc="1" locked="0" layoutInCell="1" allowOverlap="1">
                <wp:simplePos x="0" y="0"/>
                <wp:positionH relativeFrom="page">
                  <wp:posOffset>0</wp:posOffset>
                </wp:positionH>
                <wp:positionV relativeFrom="page">
                  <wp:posOffset>5715000</wp:posOffset>
                </wp:positionV>
                <wp:extent cx="7620000" cy="5715000"/>
                <wp:effectExtent l="0" t="0" r="0" b="0"/>
                <wp:wrapNone/>
                <wp:docPr id="37" name="五角星 37"/>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450pt;height:450pt;width:600pt;mso-position-horizontal-relative:page;mso-position-vertical-relative:page;z-index:-251655168;mso-width-relative:page;mso-height-relative:page;" fillcolor="#FFFFFF" filled="t" stroked="f" coordsize="7620000,5715000" o:gfxdata="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Djc2vjVAAAACgEAAA8AAAAAAAAAAQAgAAAAIgAAAGRycy9kb3ducmV2LnhtbFBLAQIUABQAAAAI&#10;AIdO4kDDJd0XtwEAAGYDAAAOAAAAAAAAAAEAIAAAACQBAABkcnMvZTJvRG9jLnhtbFBLBQYAAAAA&#10;BgAGAFkBAABNBQ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黑体" w:hAnsi="黑体" w:eastAsia="黑体" w:cs="黑体"/>
          <w:b/>
          <w:bCs/>
          <w:sz w:val="44"/>
          <w:szCs w:val="44"/>
          <w:lang w:val="en-US" w:eastAsia="zh-CN"/>
        </w:rPr>
        <w:t>涓桥</w:t>
      </w:r>
      <w:r>
        <w:rPr>
          <w:rFonts w:hint="eastAsia" w:ascii="黑体" w:hAnsi="黑体" w:eastAsia="黑体" w:cs="黑体"/>
          <w:b/>
          <w:bCs/>
          <w:color w:val="000000"/>
          <w:spacing w:val="-1"/>
          <w:w w:val="100"/>
          <w:position w:val="0"/>
          <w:sz w:val="44"/>
          <w:szCs w:val="44"/>
          <w:u w:val="none"/>
        </w:rPr>
        <w:t>镇小型水利工程维修养护管理实施</w:t>
      </w:r>
      <w:r>
        <w:rPr>
          <w:rFonts w:hint="eastAsia" w:ascii="黑体" w:hAnsi="黑体" w:eastAsia="黑体" w:cs="黑体"/>
          <w:b/>
          <w:bCs/>
          <w:color w:val="000000"/>
          <w:spacing w:val="-1"/>
          <w:w w:val="100"/>
          <w:position w:val="0"/>
          <w:sz w:val="44"/>
          <w:szCs w:val="44"/>
          <w:u w:val="none"/>
          <w:lang w:eastAsia="zh-CN"/>
        </w:rPr>
        <w:t>方案</w:t>
      </w:r>
    </w:p>
    <w:p w14:paraId="33FCBB03">
      <w:pPr>
        <w:spacing w:before="0" w:after="0" w:line="546" w:lineRule="exact"/>
        <w:jc w:val="center"/>
        <w:rPr>
          <w:rFonts w:hint="eastAsia" w:ascii="黑体" w:hAnsi="黑体" w:eastAsia="黑体" w:cs="黑体"/>
          <w:b/>
          <w:bCs/>
          <w:color w:val="000000"/>
          <w:spacing w:val="-1"/>
          <w:w w:val="100"/>
          <w:position w:val="0"/>
          <w:sz w:val="44"/>
          <w:szCs w:val="44"/>
          <w:u w:val="none"/>
          <w:lang w:eastAsia="zh-CN"/>
        </w:rPr>
      </w:pPr>
    </w:p>
    <w:p w14:paraId="3E4D7A4E">
      <w:pPr>
        <w:spacing w:before="0" w:after="0" w:line="240" w:lineRule="exact"/>
      </w:pPr>
    </w:p>
    <w:p w14:paraId="10E0BB68">
      <w:pPr>
        <w:spacing w:before="0" w:after="0" w:line="423" w:lineRule="exact"/>
        <w:ind w:left="180" w:firstLine="3542"/>
        <w:jc w:val="left"/>
        <w:rPr>
          <w:rFonts w:hint="eastAsia" w:ascii="黑体" w:hAnsi="黑体" w:eastAsia="黑体" w:cs="黑体"/>
          <w:sz w:val="32"/>
          <w:szCs w:val="32"/>
        </w:rPr>
      </w:pPr>
      <w:r>
        <w:rPr>
          <w:rFonts w:hint="eastAsia" w:ascii="黑体" w:hAnsi="黑体" w:eastAsia="黑体" w:cs="黑体"/>
          <w:color w:val="000000"/>
          <w:spacing w:val="-1"/>
          <w:w w:val="100"/>
          <w:position w:val="0"/>
          <w:sz w:val="32"/>
          <w:szCs w:val="32"/>
          <w:u w:val="none"/>
        </w:rPr>
        <w:t>第一章</w:t>
      </w:r>
      <w:r>
        <w:rPr>
          <w:rFonts w:hint="eastAsia" w:ascii="黑体" w:hAnsi="黑体" w:eastAsia="黑体" w:cs="黑体"/>
          <w:color w:val="000000"/>
          <w:spacing w:val="0"/>
          <w:w w:val="221"/>
          <w:sz w:val="32"/>
          <w:szCs w:val="32"/>
          <w:u w:val="none"/>
        </w:rPr>
        <w:t> </w:t>
      </w:r>
      <w:r>
        <w:rPr>
          <w:rFonts w:hint="eastAsia" w:ascii="黑体" w:hAnsi="黑体" w:eastAsia="黑体" w:cs="黑体"/>
          <w:color w:val="000000"/>
          <w:spacing w:val="-1"/>
          <w:w w:val="100"/>
          <w:position w:val="0"/>
          <w:sz w:val="32"/>
          <w:szCs w:val="32"/>
          <w:u w:val="none"/>
        </w:rPr>
        <w:t>总则</w:t>
      </w:r>
    </w:p>
    <w:p w14:paraId="1CC8858B">
      <w:pPr>
        <w:keepNext w:val="0"/>
        <w:keepLines w:val="0"/>
        <w:pageBreakBefore w:val="0"/>
        <w:widowControl w:val="0"/>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第一条</w:t>
      </w:r>
      <w:r>
        <w:rPr>
          <w:rFonts w:hint="eastAsia" w:ascii="黑体" w:hAnsi="黑体" w:eastAsia="黑体" w:cs="黑体"/>
          <w:color w:val="000000"/>
          <w:spacing w:val="-1"/>
          <w:w w:val="100"/>
          <w:position w:val="0"/>
          <w:sz w:val="32"/>
          <w:u w:val="none"/>
          <w:lang w:val="en-US" w:eastAsia="zh-CN"/>
        </w:rPr>
        <w:t xml:space="preserve"> </w:t>
      </w:r>
      <w:r>
        <w:rPr>
          <w:rFonts w:hint="eastAsia" w:ascii="宋体" w:hAnsi="宋体" w:eastAsia="宋体" w:cs="宋体"/>
          <w:color w:val="000000"/>
          <w:spacing w:val="-1"/>
          <w:w w:val="100"/>
          <w:position w:val="0"/>
          <w:sz w:val="32"/>
          <w:szCs w:val="32"/>
          <w:u w:val="none"/>
        </w:rPr>
        <w:t>为规范我镇小型农田水利工程建设和管理，确保工程质量，保证已投入使用小型水利工程的安全、防洪、等方面的综合效益，规范全镇小型水利工程维修养护管理工作，确保小型水利工程安全运行，根据有关法律法规的要求，结合我镇实际，制定本实施</w:t>
      </w:r>
      <w:r>
        <w:rPr>
          <w:rFonts w:hint="eastAsia" w:ascii="宋体" w:hAnsi="宋体" w:eastAsia="宋体" w:cs="宋体"/>
          <w:color w:val="000000"/>
          <w:spacing w:val="-1"/>
          <w:w w:val="100"/>
          <w:position w:val="0"/>
          <w:sz w:val="32"/>
          <w:szCs w:val="32"/>
          <w:u w:val="none"/>
          <w:lang w:eastAsia="zh-CN"/>
        </w:rPr>
        <w:t>方案</w:t>
      </w:r>
      <w:r>
        <w:rPr>
          <w:rFonts w:hint="eastAsia" w:ascii="宋体" w:hAnsi="宋体" w:eastAsia="宋体" w:cs="宋体"/>
          <w:color w:val="000000"/>
          <w:spacing w:val="-1"/>
          <w:w w:val="100"/>
          <w:position w:val="0"/>
          <w:sz w:val="32"/>
          <w:szCs w:val="32"/>
          <w:u w:val="none"/>
        </w:rPr>
        <w:t>。</w:t>
      </w:r>
    </w:p>
    <w:p w14:paraId="3759DB46">
      <w:pPr>
        <w:keepNext w:val="0"/>
        <w:keepLines w:val="0"/>
        <w:pageBreakBefore w:val="0"/>
        <w:widowControl w:val="0"/>
        <w:tabs>
          <w:tab w:val="left" w:pos="2091"/>
        </w:tabs>
        <w:kinsoku/>
        <w:wordWrap/>
        <w:overflowPunct/>
        <w:topLinePunct w:val="0"/>
        <w:autoSpaceDE/>
        <w:autoSpaceDN/>
        <w:bidi w:val="0"/>
        <w:adjustRightInd/>
        <w:snapToGrid/>
        <w:spacing w:before="0" w:after="0" w:line="360" w:lineRule="auto"/>
        <w:ind w:left="0" w:firstLine="640"/>
        <w:jc w:val="left"/>
        <w:textAlignment w:val="auto"/>
      </w:pPr>
      <w:r>
        <w:rPr>
          <w:rFonts w:ascii="黑体" w:hAnsi="黑体" w:eastAsia="黑体" w:cs="黑体"/>
          <w:color w:val="000000"/>
          <w:spacing w:val="-1"/>
          <w:w w:val="100"/>
          <w:position w:val="0"/>
          <w:sz w:val="32"/>
          <w:u w:val="none"/>
        </w:rPr>
        <w:t>第二条</w:t>
      </w:r>
      <w:r>
        <w:rPr>
          <w:rFonts w:hint="eastAsia" w:ascii="黑体" w:hAnsi="黑体" w:eastAsia="黑体" w:cs="黑体"/>
          <w:color w:val="000000"/>
          <w:spacing w:val="-1"/>
          <w:w w:val="100"/>
          <w:position w:val="0"/>
          <w:sz w:val="32"/>
          <w:u w:val="none"/>
          <w:lang w:val="en-US" w:eastAsia="zh-CN"/>
        </w:rPr>
        <w:t xml:space="preserve"> </w:t>
      </w:r>
      <w:r>
        <w:rPr>
          <w:rFonts w:hint="eastAsia" w:ascii="宋体" w:hAnsi="宋体" w:eastAsia="宋体" w:cs="宋体"/>
          <w:color w:val="000000"/>
          <w:spacing w:val="-1"/>
          <w:w w:val="100"/>
          <w:position w:val="0"/>
          <w:sz w:val="32"/>
          <w:szCs w:val="32"/>
          <w:u w:val="none"/>
        </w:rPr>
        <w:t>小型水利工程维修养护管理是指对已竣工验收并交付使用的小型水利工程进行日常巡查管护和日常维修保养。由洪水和其它重大险情造成的工程抢险、工程损毁及应急度汛修复不适应于本办法，将根据实际情况另行安排。</w:t>
      </w:r>
    </w:p>
    <w:p w14:paraId="7A73E547">
      <w:pPr>
        <w:keepNext w:val="0"/>
        <w:keepLines w:val="0"/>
        <w:pageBreakBefore w:val="0"/>
        <w:widowControl w:val="0"/>
        <w:tabs>
          <w:tab w:val="left" w:pos="2091"/>
        </w:tabs>
        <w:kinsoku/>
        <w:wordWrap/>
        <w:overflowPunct/>
        <w:topLinePunct w:val="0"/>
        <w:autoSpaceDE/>
        <w:autoSpaceDN/>
        <w:bidi w:val="0"/>
        <w:adjustRightInd/>
        <w:snapToGrid/>
        <w:spacing w:before="0" w:after="0" w:line="360" w:lineRule="auto"/>
        <w:ind w:left="0" w:firstLine="64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第三条</w:t>
      </w:r>
      <w:r>
        <w:rPr>
          <w:rFonts w:hint="eastAsia" w:ascii="黑体" w:hAnsi="黑体" w:eastAsia="黑体" w:cs="黑体"/>
          <w:color w:val="000000"/>
          <w:spacing w:val="-1"/>
          <w:w w:val="100"/>
          <w:position w:val="0"/>
          <w:sz w:val="32"/>
          <w:u w:val="none"/>
          <w:lang w:val="en-US" w:eastAsia="zh-CN"/>
        </w:rPr>
        <w:t xml:space="preserve"> </w:t>
      </w:r>
      <w:r>
        <w:rPr>
          <w:rFonts w:hint="eastAsia" w:ascii="宋体" w:hAnsi="宋体" w:eastAsia="宋体" w:cs="宋体"/>
          <w:color w:val="000000"/>
          <w:spacing w:val="-1"/>
          <w:w w:val="100"/>
          <w:position w:val="0"/>
          <w:sz w:val="32"/>
          <w:szCs w:val="32"/>
          <w:u w:val="none"/>
        </w:rPr>
        <w:t>本</w:t>
      </w:r>
      <w:r>
        <w:rPr>
          <w:rFonts w:hint="eastAsia" w:ascii="宋体" w:hAnsi="宋体" w:eastAsia="宋体" w:cs="宋体"/>
          <w:color w:val="000000"/>
          <w:spacing w:val="-1"/>
          <w:w w:val="100"/>
          <w:position w:val="0"/>
          <w:sz w:val="32"/>
          <w:szCs w:val="32"/>
          <w:u w:val="none"/>
          <w:lang w:eastAsia="zh-CN"/>
        </w:rPr>
        <w:t>方案</w:t>
      </w:r>
      <w:r>
        <w:rPr>
          <w:rFonts w:hint="eastAsia" w:ascii="宋体" w:hAnsi="宋体" w:eastAsia="宋体" w:cs="宋体"/>
          <w:color w:val="000000"/>
          <w:spacing w:val="-1"/>
          <w:w w:val="100"/>
          <w:position w:val="0"/>
          <w:sz w:val="32"/>
          <w:szCs w:val="32"/>
          <w:u w:val="none"/>
        </w:rPr>
        <w:t>所称的小型水利工程指以下工程：小型水库、堤防、水闸、</w:t>
      </w:r>
      <w:r>
        <w:rPr>
          <w:rFonts w:hint="eastAsia" w:ascii="宋体" w:hAnsi="宋体" w:eastAsia="宋体" w:cs="宋体"/>
          <w:color w:val="000000"/>
          <w:spacing w:val="-1"/>
          <w:w w:val="100"/>
          <w:position w:val="0"/>
          <w:sz w:val="32"/>
          <w:szCs w:val="32"/>
          <w:u w:val="none"/>
          <w:lang w:val="en-US" w:eastAsia="zh-CN"/>
        </w:rPr>
        <w:t>小型</w:t>
      </w:r>
      <w:r>
        <w:rPr>
          <w:rFonts w:hint="eastAsia" w:ascii="宋体" w:hAnsi="宋体" w:eastAsia="宋体" w:cs="宋体"/>
          <w:color w:val="000000"/>
          <w:spacing w:val="-1"/>
          <w:w w:val="100"/>
          <w:position w:val="0"/>
          <w:sz w:val="32"/>
          <w:szCs w:val="32"/>
          <w:u w:val="none"/>
        </w:rPr>
        <w:t>泵站、灌区、</w:t>
      </w:r>
      <w:r>
        <w:rPr>
          <w:rFonts w:hint="eastAsia" w:ascii="宋体" w:hAnsi="宋体" w:eastAsia="宋体" w:cs="宋体"/>
          <w:color w:val="000000"/>
          <w:spacing w:val="-1"/>
          <w:w w:val="100"/>
          <w:position w:val="0"/>
          <w:sz w:val="32"/>
          <w:szCs w:val="32"/>
          <w:u w:val="none"/>
          <w:lang w:val="en-US" w:eastAsia="zh-CN"/>
        </w:rPr>
        <w:t>城乡</w:t>
      </w:r>
      <w:r>
        <w:rPr>
          <w:rFonts w:hint="eastAsia" w:ascii="宋体" w:hAnsi="宋体" w:eastAsia="宋体" w:cs="宋体"/>
          <w:color w:val="000000"/>
          <w:spacing w:val="-1"/>
          <w:w w:val="100"/>
          <w:position w:val="0"/>
          <w:sz w:val="32"/>
          <w:szCs w:val="32"/>
          <w:u w:val="none"/>
        </w:rPr>
        <w:t>供水</w:t>
      </w:r>
      <w:r>
        <w:rPr>
          <w:rFonts w:hint="eastAsia" w:ascii="宋体" w:hAnsi="宋体" w:eastAsia="宋体" w:cs="宋体"/>
          <w:color w:val="000000"/>
          <w:spacing w:val="-1"/>
          <w:w w:val="100"/>
          <w:position w:val="0"/>
          <w:sz w:val="32"/>
          <w:szCs w:val="32"/>
          <w:u w:val="none"/>
          <w:lang w:val="en-US" w:eastAsia="zh-CN"/>
        </w:rPr>
        <w:t>一体化</w:t>
      </w:r>
      <w:r>
        <w:rPr>
          <w:rFonts w:hint="eastAsia" w:ascii="宋体" w:hAnsi="宋体" w:eastAsia="宋体" w:cs="宋体"/>
          <w:color w:val="000000"/>
          <w:spacing w:val="-1"/>
          <w:w w:val="100"/>
          <w:position w:val="0"/>
          <w:sz w:val="32"/>
          <w:szCs w:val="32"/>
          <w:u w:val="none"/>
        </w:rPr>
        <w:t>工程、塘坝</w:t>
      </w:r>
      <w:r>
        <w:rPr>
          <w:rFonts w:hint="eastAsia" w:ascii="宋体" w:hAnsi="宋体" w:eastAsia="宋体" w:cs="宋体"/>
          <w:color w:val="000000"/>
          <w:spacing w:val="-1"/>
          <w:w w:val="100"/>
          <w:position w:val="0"/>
          <w:sz w:val="32"/>
          <w:szCs w:val="32"/>
          <w:u w:val="none"/>
          <w:lang w:val="en-US" w:eastAsia="zh-CN"/>
        </w:rPr>
        <w:t>等</w:t>
      </w:r>
      <w:r>
        <w:rPr>
          <w:rFonts w:hint="eastAsia" w:ascii="宋体" w:hAnsi="宋体" w:eastAsia="宋体" w:cs="宋体"/>
          <w:color w:val="000000"/>
          <w:spacing w:val="-1"/>
          <w:w w:val="100"/>
          <w:position w:val="0"/>
          <w:sz w:val="32"/>
          <w:szCs w:val="32"/>
          <w:u w:val="none"/>
        </w:rPr>
        <w:t>。</w:t>
      </w:r>
    </w:p>
    <w:p w14:paraId="4F329E0B">
      <w:pPr>
        <w:keepNext w:val="0"/>
        <w:keepLines w:val="0"/>
        <w:pageBreakBefore w:val="0"/>
        <w:widowControl w:val="0"/>
        <w:tabs>
          <w:tab w:val="left" w:pos="2091"/>
        </w:tabs>
        <w:kinsoku/>
        <w:wordWrap/>
        <w:overflowPunct/>
        <w:topLinePunct w:val="0"/>
        <w:autoSpaceDE/>
        <w:autoSpaceDN/>
        <w:bidi w:val="0"/>
        <w:adjustRightInd/>
        <w:snapToGrid/>
        <w:spacing w:before="0" w:after="0" w:line="360" w:lineRule="auto"/>
        <w:ind w:left="0" w:firstLine="640"/>
        <w:jc w:val="left"/>
        <w:textAlignment w:val="auto"/>
        <w:rPr>
          <w:rFonts w:hint="eastAsia" w:ascii="宋体" w:hAnsi="宋体" w:eastAsia="宋体" w:cs="宋体"/>
          <w:color w:val="000000"/>
          <w:spacing w:val="-1"/>
          <w:w w:val="100"/>
          <w:position w:val="0"/>
          <w:sz w:val="32"/>
          <w:szCs w:val="32"/>
          <w:u w:val="none"/>
          <w:lang w:eastAsia="zh-CN"/>
        </w:rPr>
      </w:pPr>
    </w:p>
    <w:p w14:paraId="0F4E6257">
      <w:pPr>
        <w:spacing w:before="0" w:after="0" w:line="423" w:lineRule="exact"/>
        <w:jc w:val="center"/>
      </w:pPr>
      <w:r>
        <w:rPr>
          <w:rFonts w:hint="eastAsia" w:ascii="黑体" w:hAnsi="黑体" w:eastAsia="黑体" w:cs="黑体"/>
          <w:color w:val="000000"/>
          <w:spacing w:val="-1"/>
          <w:w w:val="100"/>
          <w:position w:val="0"/>
          <w:sz w:val="32"/>
          <w:szCs w:val="32"/>
          <w:u w:val="none"/>
          <w:lang w:val="en-US" w:eastAsia="zh-CN"/>
        </w:rPr>
        <w:t>第二</w:t>
      </w:r>
      <w:r>
        <w:rPr>
          <w:rFonts w:hint="eastAsia" w:ascii="黑体" w:hAnsi="黑体" w:eastAsia="黑体" w:cs="黑体"/>
          <w:color w:val="000000"/>
          <w:spacing w:val="-1"/>
          <w:w w:val="100"/>
          <w:position w:val="0"/>
          <w:sz w:val="32"/>
          <w:szCs w:val="32"/>
          <w:u w:val="none"/>
        </w:rPr>
        <w:t>章</w:t>
      </w:r>
      <w:r>
        <w:rPr>
          <w:rFonts w:hint="eastAsia" w:ascii="黑体" w:hAnsi="黑体" w:eastAsia="黑体" w:cs="黑体"/>
          <w:color w:val="000000"/>
          <w:spacing w:val="-1"/>
          <w:w w:val="100"/>
          <w:position w:val="0"/>
          <w:sz w:val="32"/>
          <w:szCs w:val="32"/>
          <w:u w:val="none"/>
        </w:rPr>
        <w:tab/>
      </w:r>
      <w:r>
        <w:rPr>
          <w:rFonts w:hint="eastAsia" w:ascii="黑体" w:hAnsi="黑体" w:eastAsia="黑体" w:cs="黑体"/>
          <w:color w:val="000000"/>
          <w:spacing w:val="-1"/>
          <w:w w:val="100"/>
          <w:position w:val="0"/>
          <w:sz w:val="32"/>
          <w:szCs w:val="32"/>
          <w:u w:val="none"/>
        </w:rPr>
        <w:t>管理体系与职责</w:t>
      </w:r>
    </w:p>
    <w:p w14:paraId="20E34FE9">
      <w:pPr>
        <w:spacing w:before="0" w:after="0" w:line="240" w:lineRule="exact"/>
        <w:ind w:left="342" w:firstLine="2733"/>
      </w:pPr>
    </w:p>
    <w:p w14:paraId="206F3C9C">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四</w:t>
      </w:r>
      <w:r>
        <w:rPr>
          <w:rFonts w:ascii="黑体" w:hAnsi="黑体" w:eastAsia="黑体" w:cs="黑体"/>
          <w:color w:val="000000"/>
          <w:spacing w:val="-1"/>
          <w:w w:val="100"/>
          <w:position w:val="0"/>
          <w:sz w:val="32"/>
          <w:u w:val="none"/>
        </w:rPr>
        <w:t>条</w:t>
      </w:r>
      <w:r>
        <w:rPr>
          <w:rFonts w:hint="eastAsia" w:ascii="黑体" w:hAnsi="黑体" w:eastAsia="黑体" w:cs="黑体"/>
          <w:color w:val="000000"/>
          <w:spacing w:val="-1"/>
          <w:w w:val="100"/>
          <w:position w:val="0"/>
          <w:sz w:val="32"/>
          <w:u w:val="none"/>
          <w:lang w:val="en-US" w:eastAsia="zh-CN"/>
        </w:rPr>
        <w:t xml:space="preserve"> </w:t>
      </w:r>
      <w:r>
        <w:rPr>
          <w:rFonts w:hint="eastAsia" w:ascii="宋体" w:hAnsi="宋体" w:eastAsia="宋体" w:cs="宋体"/>
          <w:color w:val="000000"/>
          <w:spacing w:val="-1"/>
          <w:w w:val="100"/>
          <w:position w:val="0"/>
          <w:sz w:val="32"/>
          <w:szCs w:val="32"/>
          <w:u w:val="none"/>
        </w:rPr>
        <w:t>小型水利工程维修养护管理实行分级管理，根据工程建设投资渠道不同，建立健全镇</w:t>
      </w:r>
      <w:r>
        <w:rPr>
          <w:rFonts w:hint="eastAsia" w:ascii="宋体" w:hAnsi="宋体" w:eastAsia="宋体" w:cs="宋体"/>
          <w:color w:val="000000"/>
          <w:spacing w:val="-1"/>
          <w:w w:val="100"/>
          <w:position w:val="0"/>
          <w:sz w:val="32"/>
          <w:szCs w:val="32"/>
          <w:u w:val="none"/>
          <w:lang w:eastAsia="zh-CN"/>
        </w:rPr>
        <w:t>、</w:t>
      </w:r>
      <w:r>
        <w:rPr>
          <w:rFonts w:hint="eastAsia" w:ascii="宋体" w:hAnsi="宋体" w:eastAsia="宋体" w:cs="宋体"/>
          <w:color w:val="000000"/>
          <w:spacing w:val="-1"/>
          <w:w w:val="100"/>
          <w:position w:val="0"/>
          <w:sz w:val="32"/>
          <w:szCs w:val="32"/>
          <w:u w:val="none"/>
        </w:rPr>
        <w:t>村</w:t>
      </w:r>
      <w:r>
        <w:rPr>
          <w:rFonts w:hint="eastAsia" w:ascii="宋体" w:hAnsi="宋体" w:eastAsia="宋体" w:cs="宋体"/>
          <w:color w:val="000000"/>
          <w:spacing w:val="-1"/>
          <w:w w:val="100"/>
          <w:position w:val="0"/>
          <w:sz w:val="32"/>
          <w:szCs w:val="32"/>
          <w:u w:val="none"/>
          <w:lang w:val="en-US" w:eastAsia="zh-CN"/>
        </w:rPr>
        <w:t>两</w:t>
      </w:r>
      <w:r>
        <w:rPr>
          <w:rFonts w:hint="eastAsia" w:ascii="宋体" w:hAnsi="宋体" w:eastAsia="宋体" w:cs="宋体"/>
          <w:color w:val="000000"/>
          <w:spacing w:val="-1"/>
          <w:w w:val="100"/>
          <w:position w:val="0"/>
          <w:sz w:val="32"/>
          <w:szCs w:val="32"/>
          <w:u w:val="none"/>
        </w:rPr>
        <w:t>级维修养护管理体系。</w:t>
      </w:r>
    </w:p>
    <w:p w14:paraId="56605932">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pPr>
      <w:r>
        <w:rPr>
          <w:rFonts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五</w:t>
      </w:r>
      <w:r>
        <w:rPr>
          <w:rFonts w:ascii="黑体" w:hAnsi="黑体" w:eastAsia="黑体" w:cs="黑体"/>
          <w:color w:val="000000"/>
          <w:spacing w:val="-1"/>
          <w:w w:val="100"/>
          <w:position w:val="0"/>
          <w:sz w:val="32"/>
          <w:u w:val="none"/>
        </w:rPr>
        <w:t>条</w:t>
      </w:r>
      <w:r>
        <w:rPr>
          <w:rFonts w:ascii="Calibri" w:hAnsi="Calibri" w:cs="Calibri"/>
          <w:color w:val="000000"/>
          <w:spacing w:val="0"/>
          <w:w w:val="221"/>
          <w:sz w:val="32"/>
          <w:u w:val="none"/>
        </w:rPr>
        <w:t> </w:t>
      </w:r>
      <w:r>
        <w:rPr>
          <w:rFonts w:hint="eastAsia" w:ascii="宋体" w:hAnsi="宋体" w:eastAsia="宋体" w:cs="宋体"/>
          <w:color w:val="000000"/>
          <w:spacing w:val="-1"/>
          <w:w w:val="100"/>
          <w:position w:val="0"/>
          <w:sz w:val="32"/>
          <w:szCs w:val="32"/>
          <w:u w:val="none"/>
        </w:rPr>
        <w:t>镇政府成立小型水利工程维修养护管理</w:t>
      </w:r>
      <w:r>
        <w:rPr>
          <w:rFonts w:hint="eastAsia" w:ascii="宋体" w:hAnsi="宋体" w:eastAsia="宋体" w:cs="宋体"/>
          <w:color w:val="000000"/>
          <w:spacing w:val="-1"/>
          <w:w w:val="100"/>
          <w:position w:val="0"/>
          <w:sz w:val="32"/>
          <w:szCs w:val="32"/>
          <w:u w:val="none"/>
          <w:lang w:eastAsia="zh-CN"/>
        </w:rPr>
        <w:t>工作专班</w:t>
      </w:r>
      <w:r>
        <w:rPr>
          <w:rFonts w:hint="eastAsia" w:ascii="宋体" w:hAnsi="宋体" w:eastAsia="宋体" w:cs="宋体"/>
          <w:color w:val="000000"/>
          <w:spacing w:val="-1"/>
          <w:w w:val="100"/>
          <w:position w:val="0"/>
          <w:sz w:val="32"/>
          <w:szCs w:val="32"/>
          <w:u w:val="none"/>
        </w:rPr>
        <w:t>，重点研究解决全镇小型水利工程维修养护管理工作中遇到的难点、热点问题。指导管护人员安全技术的实施，组织管护人员按时参加学习、培训，保证管护工作的正常运转。</w:t>
      </w:r>
      <w:r>
        <w:rPr>
          <w:rFonts w:hint="eastAsia" w:ascii="宋体" w:hAnsi="宋体" w:eastAsia="宋体" w:cs="宋体"/>
          <w:color w:val="000000"/>
          <w:spacing w:val="-1"/>
          <w:w w:val="100"/>
          <w:position w:val="0"/>
          <w:sz w:val="32"/>
          <w:szCs w:val="32"/>
          <w:u w:val="none"/>
          <w:lang w:eastAsia="zh-CN"/>
        </w:rPr>
        <w:t>工作专班</w:t>
      </w:r>
      <w:r>
        <w:rPr>
          <w:rFonts w:hint="eastAsia" w:ascii="宋体" w:hAnsi="宋体" w:eastAsia="宋体" w:cs="宋体"/>
          <w:color w:val="000000"/>
          <w:spacing w:val="-1"/>
          <w:w w:val="100"/>
          <w:position w:val="0"/>
          <w:sz w:val="32"/>
          <w:szCs w:val="32"/>
          <w:u w:val="none"/>
        </w:rPr>
        <w:t>办公室设在镇</w:t>
      </w:r>
      <w:r>
        <w:rPr>
          <w:rFonts w:hint="eastAsia" w:ascii="宋体" w:hAnsi="宋体" w:eastAsia="宋体" w:cs="宋体"/>
          <w:color w:val="000000"/>
          <w:spacing w:val="-1"/>
          <w:w w:val="100"/>
          <w:position w:val="0"/>
          <w:sz w:val="32"/>
          <w:szCs w:val="32"/>
          <w:u w:val="none"/>
          <w:lang w:val="en-US" w:eastAsia="zh-CN"/>
        </w:rPr>
        <w:t>水利站</w:t>
      </w:r>
      <w:r>
        <w:rPr>
          <w:rFonts w:hint="eastAsia" w:ascii="宋体" w:hAnsi="宋体" w:eastAsia="宋体" w:cs="宋体"/>
          <w:color w:val="000000"/>
          <w:spacing w:val="-1"/>
          <w:w w:val="100"/>
          <w:position w:val="0"/>
          <w:sz w:val="32"/>
          <w:szCs w:val="32"/>
          <w:u w:val="none"/>
        </w:rPr>
        <w:t>。</w:t>
      </w:r>
    </w:p>
    <w:p w14:paraId="1899C881">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六</w:t>
      </w:r>
      <w:r>
        <w:rPr>
          <w:rFonts w:ascii="黑体" w:hAnsi="黑体" w:eastAsia="黑体" w:cs="黑体"/>
          <w:color w:val="000000"/>
          <w:spacing w:val="-1"/>
          <w:w w:val="100"/>
          <w:position w:val="0"/>
          <w:sz w:val="32"/>
          <w:u w:val="none"/>
        </w:rPr>
        <w:t>条</w:t>
      </w:r>
      <w:r>
        <w:rPr>
          <w:rFonts w:ascii="Calibri" w:hAnsi="Calibri" w:cs="Calibri"/>
          <w:color w:val="000000"/>
          <w:spacing w:val="0"/>
          <w:w w:val="221"/>
          <w:sz w:val="32"/>
          <w:u w:val="none"/>
        </w:rPr>
        <w:t> </w:t>
      </w:r>
      <w:r>
        <w:rPr>
          <w:rFonts w:hint="eastAsia" w:ascii="宋体" w:hAnsi="宋体" w:eastAsia="宋体" w:cs="宋体"/>
          <w:color w:val="000000"/>
          <w:spacing w:val="-1"/>
          <w:w w:val="100"/>
          <w:position w:val="0"/>
          <w:sz w:val="32"/>
          <w:szCs w:val="32"/>
          <w:u w:val="none"/>
        </w:rPr>
        <w:t>水利、财政部门要加强小型农田水利项目建设的组织协调，建立有效工作机制，各司其职，各负其责，齐心协力，共</w:t>
      </w:r>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2336" behindDoc="1" locked="0" layoutInCell="1" allowOverlap="1">
                <wp:simplePos x="0" y="0"/>
                <wp:positionH relativeFrom="page">
                  <wp:posOffset>0</wp:posOffset>
                </wp:positionH>
                <wp:positionV relativeFrom="page">
                  <wp:posOffset>5715000</wp:posOffset>
                </wp:positionV>
                <wp:extent cx="7620000" cy="5715000"/>
                <wp:effectExtent l="0" t="0" r="0" b="0"/>
                <wp:wrapNone/>
                <wp:docPr id="27" name="五角星 27"/>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450pt;height:450pt;width:600pt;mso-position-horizontal-relative:page;mso-position-vertical-relative:page;z-index:-251654144;mso-width-relative:page;mso-height-relative:page;" fillcolor="#FFFFFF" filled="t" stroked="f" coordsize="7620000,5715000" o:gfxdata="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Djc2vjVAAAACgEAAA8AAAAAAAAAAQAgAAAAIgAAAGRycy9kb3ducmV2LnhtbFBLAQIUABQAAAAI&#10;AIdO4kBoYH0ztwEAAGYDAAAOAAAAAAAAAAEAIAAAACQBAABkcnMvZTJvRG9jLnhtbFBLBQYAAAAA&#10;BgAGAFkBAABNBQ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w:t>同推进小型农田水利工程项目建设。严格执行国家及水利行业的有关技术标准、规范和规程，按照批准的建设方案组织实施。镇水利部门负责指导各行政村贯彻执行国家和地方有关法律法规和有关规定；建立和调整小型水利工程维修养护管理数据库；负责指导各村的维修养护管理工作；组织对维修养护管理工作进行检查、验收、考核，并以此作为管理经费的拨付依据；负责水事违法案件查处工作。</w:t>
      </w:r>
    </w:p>
    <w:p w14:paraId="1137B316">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七</w:t>
      </w:r>
      <w:r>
        <w:rPr>
          <w:rFonts w:ascii="黑体" w:hAnsi="黑体" w:eastAsia="黑体" w:cs="黑体"/>
          <w:color w:val="000000"/>
          <w:spacing w:val="-1"/>
          <w:w w:val="100"/>
          <w:position w:val="0"/>
          <w:sz w:val="32"/>
          <w:u w:val="none"/>
        </w:rPr>
        <w:t>条</w:t>
      </w:r>
      <w:r>
        <w:rPr>
          <w:rFonts w:hint="eastAsia" w:ascii="黑体" w:hAnsi="黑体" w:eastAsia="黑体" w:cs="黑体"/>
          <w:color w:val="000000"/>
          <w:spacing w:val="-1"/>
          <w:w w:val="100"/>
          <w:position w:val="0"/>
          <w:sz w:val="32"/>
          <w:u w:val="none"/>
          <w:lang w:val="en-US" w:eastAsia="zh-CN"/>
        </w:rPr>
        <w:t xml:space="preserve"> </w:t>
      </w:r>
      <w:r>
        <w:rPr>
          <w:rFonts w:hint="eastAsia" w:ascii="宋体" w:hAnsi="宋体" w:eastAsia="宋体" w:cs="宋体"/>
          <w:color w:val="000000"/>
          <w:spacing w:val="-1"/>
          <w:w w:val="100"/>
          <w:position w:val="0"/>
          <w:sz w:val="32"/>
          <w:szCs w:val="32"/>
          <w:u w:val="none"/>
        </w:rPr>
        <w:t>镇政府全面负责辖区内小型水利工程的管理，视各村具体情况，设有专人具体负责水库、堤防、水闸的维修养护管理；负责指导村委会对塘坝、灌区、</w:t>
      </w:r>
      <w:r>
        <w:rPr>
          <w:rFonts w:hint="eastAsia" w:ascii="宋体" w:hAnsi="宋体" w:eastAsia="宋体" w:cs="宋体"/>
          <w:color w:val="000000"/>
          <w:spacing w:val="-1"/>
          <w:w w:val="100"/>
          <w:position w:val="0"/>
          <w:sz w:val="32"/>
          <w:szCs w:val="32"/>
          <w:u w:val="none"/>
          <w:lang w:val="en-US" w:eastAsia="zh-CN"/>
        </w:rPr>
        <w:t>小型</w:t>
      </w:r>
      <w:r>
        <w:rPr>
          <w:rFonts w:hint="eastAsia" w:ascii="宋体" w:hAnsi="宋体" w:eastAsia="宋体" w:cs="宋体"/>
          <w:color w:val="000000"/>
          <w:spacing w:val="-1"/>
          <w:w w:val="100"/>
          <w:position w:val="0"/>
          <w:sz w:val="32"/>
          <w:szCs w:val="32"/>
          <w:u w:val="none"/>
        </w:rPr>
        <w:t>泵站</w:t>
      </w:r>
      <w:r>
        <w:rPr>
          <w:rFonts w:hint="eastAsia" w:ascii="宋体" w:hAnsi="宋体" w:eastAsia="宋体" w:cs="宋体"/>
          <w:color w:val="000000"/>
          <w:spacing w:val="-1"/>
          <w:w w:val="100"/>
          <w:position w:val="0"/>
          <w:sz w:val="32"/>
          <w:szCs w:val="32"/>
          <w:u w:val="none"/>
          <w:lang w:eastAsia="zh-CN"/>
        </w:rPr>
        <w:t>（</w:t>
      </w:r>
      <w:r>
        <w:rPr>
          <w:rFonts w:hint="eastAsia" w:ascii="宋体" w:hAnsi="宋体" w:eastAsia="宋体" w:cs="宋体"/>
          <w:color w:val="000000"/>
          <w:spacing w:val="-1"/>
          <w:w w:val="100"/>
          <w:position w:val="0"/>
          <w:sz w:val="32"/>
          <w:szCs w:val="32"/>
          <w:u w:val="none"/>
          <w:lang w:val="en-US" w:eastAsia="zh-CN"/>
        </w:rPr>
        <w:t>谷潭站由镇级安排专人管理</w:t>
      </w:r>
      <w:r>
        <w:rPr>
          <w:rFonts w:hint="eastAsia" w:ascii="宋体" w:hAnsi="宋体" w:eastAsia="宋体" w:cs="宋体"/>
          <w:color w:val="000000"/>
          <w:spacing w:val="-1"/>
          <w:w w:val="100"/>
          <w:position w:val="0"/>
          <w:sz w:val="32"/>
          <w:szCs w:val="32"/>
          <w:u w:val="none"/>
          <w:lang w:eastAsia="zh-CN"/>
        </w:rPr>
        <w:t>）</w:t>
      </w:r>
      <w:r>
        <w:rPr>
          <w:rFonts w:hint="eastAsia" w:ascii="宋体" w:hAnsi="宋体" w:eastAsia="宋体" w:cs="宋体"/>
          <w:color w:val="000000"/>
          <w:spacing w:val="-1"/>
          <w:w w:val="100"/>
          <w:position w:val="0"/>
          <w:sz w:val="32"/>
          <w:szCs w:val="32"/>
          <w:u w:val="none"/>
        </w:rPr>
        <w:t>、农村供水工程进行维修养护管理，参照制定相应养护、考核、奖补等标准，组织对其进行检查、验收、考核，并以此作为拨付经费补助的依据；负责对辖区内申请小型水利工程维修养护补助经费的单位进行审核、上报；配合相关执法工作，协调解决管辖范围内的水事违法行为，协助维护正</w:t>
      </w:r>
      <w:r>
        <w:rPr>
          <w:rFonts w:hint="eastAsia" w:ascii="黑体" w:hAnsi="黑体" w:eastAsia="黑体" w:cs="黑体"/>
          <w:color w:val="000000"/>
          <w:spacing w:val="-1"/>
          <w:w w:val="100"/>
          <w:position w:val="0"/>
          <w:sz w:val="32"/>
          <w:szCs w:val="32"/>
          <w:u w:val="none"/>
          <w:lang w:val="en-US" w:eastAsia="zh-CN"/>
        </w:rPr>
        <mc:AlternateContent>
          <mc:Choice Requires="wps">
            <w:drawing>
              <wp:anchor distT="0" distB="0" distL="114300" distR="114300" simplePos="0" relativeHeight="251662336" behindDoc="1" locked="0" layoutInCell="1" allowOverlap="1">
                <wp:simplePos x="0" y="0"/>
                <wp:positionH relativeFrom="page">
                  <wp:posOffset>-104775</wp:posOffset>
                </wp:positionH>
                <wp:positionV relativeFrom="page">
                  <wp:posOffset>0</wp:posOffset>
                </wp:positionV>
                <wp:extent cx="7620000" cy="5715000"/>
                <wp:effectExtent l="0" t="0" r="0" b="0"/>
                <wp:wrapNone/>
                <wp:docPr id="31" name="五角星 31"/>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8.25pt;margin-top:0pt;height:450pt;width:600pt;mso-position-horizontal-relative:page;mso-position-vertical-relative:page;z-index:-251654144;mso-width-relative:page;mso-height-relative:page;" fillcolor="#FFFFFF" filled="t" stroked="f" coordsize="7620000,5715000" o:gfxdata="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0Bx3Z2AAAAAkBAAAPAAAAAAAAAAEAIAAAACIAAABkcnMvZG93bnJldi54bWxQSwECFAAU&#10;AAAACACHTuJA6QmJbbgBAABmAwAADgAAAAAAAAABACAAAAAnAQAAZHJzL2Uyb0RvYy54bWxQSwUG&#10;AAAAAAYABgBZAQAAUQU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w:t>常的水事秩序；负责维修养护管理专项经费的使用。</w:t>
      </w:r>
    </w:p>
    <w:p w14:paraId="40455CF1">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八</w:t>
      </w:r>
      <w:r>
        <w:rPr>
          <w:rFonts w:ascii="黑体" w:hAnsi="黑体" w:eastAsia="黑体" w:cs="黑体"/>
          <w:color w:val="000000"/>
          <w:spacing w:val="-1"/>
          <w:w w:val="100"/>
          <w:position w:val="0"/>
          <w:sz w:val="32"/>
          <w:u w:val="none"/>
        </w:rPr>
        <w:t>条</w:t>
      </w:r>
      <w:r>
        <w:rPr>
          <w:rFonts w:hint="eastAsia" w:ascii="黑体" w:hAnsi="黑体" w:eastAsia="黑体" w:cs="黑体"/>
          <w:color w:val="000000"/>
          <w:spacing w:val="-1"/>
          <w:w w:val="100"/>
          <w:position w:val="0"/>
          <w:sz w:val="32"/>
          <w:u w:val="none"/>
          <w:lang w:val="en-US" w:eastAsia="zh-CN"/>
        </w:rPr>
        <w:t xml:space="preserve"> </w:t>
      </w:r>
      <w:r>
        <w:rPr>
          <w:rFonts w:hint="eastAsia" w:ascii="宋体" w:hAnsi="宋体" w:eastAsia="宋体" w:cs="宋体"/>
          <w:color w:val="000000"/>
          <w:spacing w:val="-1"/>
          <w:w w:val="100"/>
          <w:position w:val="0"/>
          <w:sz w:val="32"/>
          <w:szCs w:val="32"/>
          <w:u w:val="none"/>
        </w:rPr>
        <w:t>镇水利部门负责对各小型水利工程进行监管和绩效考评。年终根据考评成绩进行费用拨付、本村小型水利工程项目的申报。考评成绩与管护人员工资挂钩，对成绩不合格的管护人员予以辞退，取消村级下年度项目申报。对重点村庄、重点水利设施实行动态管理。</w:t>
      </w:r>
    </w:p>
    <w:p w14:paraId="52842979">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p>
    <w:p w14:paraId="4B1B7AE0">
      <w:pPr>
        <w:spacing w:before="0" w:after="0" w:line="423" w:lineRule="exact"/>
        <w:jc w:val="center"/>
      </w:pPr>
      <w:r>
        <w:rPr>
          <w:rFonts w:hint="eastAsia" w:ascii="黑体" w:hAnsi="黑体" w:eastAsia="黑体" w:cs="黑体"/>
          <w:color w:val="000000"/>
          <w:spacing w:val="-1"/>
          <w:w w:val="100"/>
          <w:position w:val="0"/>
          <w:sz w:val="32"/>
          <w:szCs w:val="32"/>
          <w:u w:val="none"/>
          <w:lang w:val="en-US" w:eastAsia="zh-CN"/>
        </w:rPr>
        <mc:AlternateContent>
          <mc:Choice Requires="wps">
            <w:drawing>
              <wp:anchor distT="0" distB="0" distL="114300" distR="114300" simplePos="0" relativeHeight="251662336" behindDoc="1" locked="0" layoutInCell="1" allowOverlap="1">
                <wp:simplePos x="0" y="0"/>
                <wp:positionH relativeFrom="page">
                  <wp:posOffset>0</wp:posOffset>
                </wp:positionH>
                <wp:positionV relativeFrom="page">
                  <wp:posOffset>5715000</wp:posOffset>
                </wp:positionV>
                <wp:extent cx="7620000" cy="5715000"/>
                <wp:effectExtent l="0" t="0" r="0" b="0"/>
                <wp:wrapNone/>
                <wp:docPr id="40" name="五角星 40"/>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450pt;height:450pt;width:600pt;mso-position-horizontal-relative:page;mso-position-vertical-relative:page;z-index:-251654144;mso-width-relative:page;mso-height-relative:page;" fillcolor="#FFFFFF" filled="t" stroked="f" coordsize="7620000,5715000" o:gfxdata="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ONza+NUAAAAKAQAADwAAAAAAAAABACAAAAAiAAAAZHJzL2Rvd25yZXYueG1sUEsBAhQAFAAAAAgA&#10;h07iQEvcDoa2AQAAZgMAAA4AAAAAAAAAAQAgAAAAJAEAAGRycy9lMm9Eb2MueG1sUEsFBgAAAAAG&#10;AAYAWQEAAEwFA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黑体" w:hAnsi="黑体" w:eastAsia="黑体" w:cs="黑体"/>
          <w:color w:val="000000"/>
          <w:spacing w:val="-1"/>
          <w:w w:val="100"/>
          <w:position w:val="0"/>
          <w:sz w:val="32"/>
          <w:szCs w:val="32"/>
          <w:u w:val="none"/>
          <w:lang w:val="en-US" w:eastAsia="zh-CN"/>
        </w:rPr>
        <w:t>第三章</w:t>
      </w:r>
      <w:r>
        <w:rPr>
          <w:rFonts w:hint="eastAsia" w:ascii="黑体" w:hAnsi="黑体" w:eastAsia="黑体" w:cs="黑体"/>
          <w:color w:val="000000"/>
          <w:spacing w:val="-1"/>
          <w:w w:val="100"/>
          <w:position w:val="0"/>
          <w:sz w:val="32"/>
          <w:szCs w:val="32"/>
          <w:u w:val="none"/>
          <w:lang w:val="en-US" w:eastAsia="zh-CN"/>
        </w:rPr>
        <w:tab/>
      </w:r>
      <w:r>
        <w:rPr>
          <w:rFonts w:hint="eastAsia" w:ascii="黑体" w:hAnsi="黑体" w:eastAsia="黑体" w:cs="黑体"/>
          <w:color w:val="000000"/>
          <w:spacing w:val="-1"/>
          <w:w w:val="100"/>
          <w:position w:val="0"/>
          <w:sz w:val="32"/>
          <w:szCs w:val="32"/>
          <w:u w:val="none"/>
          <w:lang w:val="en-US" w:eastAsia="zh-CN"/>
        </w:rPr>
        <w:t>管理内容</w:t>
      </w:r>
    </w:p>
    <w:p w14:paraId="017F8014">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pPr>
      <w:r>
        <w:rPr>
          <w:rFonts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九</w:t>
      </w:r>
      <w:r>
        <w:rPr>
          <w:rFonts w:ascii="黑体" w:hAnsi="黑体" w:eastAsia="黑体" w:cs="黑体"/>
          <w:color w:val="000000"/>
          <w:spacing w:val="-1"/>
          <w:w w:val="100"/>
          <w:position w:val="0"/>
          <w:sz w:val="32"/>
          <w:u w:val="none"/>
        </w:rPr>
        <w:t>条</w:t>
      </w:r>
      <w:r>
        <w:rPr>
          <w:rFonts w:ascii="Calibri" w:hAnsi="Calibri" w:cs="Calibri"/>
          <w:color w:val="000000"/>
          <w:spacing w:val="0"/>
          <w:w w:val="282"/>
          <w:sz w:val="32"/>
          <w:u w:val="none"/>
        </w:rPr>
        <w:t> </w:t>
      </w:r>
      <w:r>
        <w:rPr>
          <w:rFonts w:hint="eastAsia" w:ascii="宋体" w:hAnsi="宋体" w:eastAsia="宋体" w:cs="宋体"/>
          <w:color w:val="000000"/>
          <w:spacing w:val="-1"/>
          <w:w w:val="100"/>
          <w:position w:val="0"/>
          <w:sz w:val="32"/>
          <w:szCs w:val="32"/>
          <w:u w:val="none"/>
        </w:rPr>
        <w:t>小型水利工程维修养护管理主要包括制定管理制度和安全管理应急预案；做好工程巡视检查，随时掌握工程运行状态；做好日常安全管护工作，在管理和保护范围内设置安全警示标志；协助做好防汛工作，及时掌握水情、雨情、工情，按照制定的防洪预案和防汛指令，做好工程调度运行工作；协助维护正常的水事秩序，及时发现、制止非法采石挖砂、倾倒垃圾和渣土、乱搭乱建等违法行为并及时报告；实施工程维修保养，消除工程缺陷和隐患，确保工程完好、安全运行；做好工程技术档案的归档与管理工作。</w:t>
      </w:r>
    </w:p>
    <w:p w14:paraId="618A9498">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十</w:t>
      </w:r>
      <w:r>
        <w:rPr>
          <w:rFonts w:ascii="黑体" w:hAnsi="黑体" w:eastAsia="黑体" w:cs="黑体"/>
          <w:color w:val="000000"/>
          <w:spacing w:val="-1"/>
          <w:w w:val="100"/>
          <w:position w:val="0"/>
          <w:sz w:val="32"/>
          <w:u w:val="none"/>
        </w:rPr>
        <w:t>条</w:t>
      </w:r>
      <w:r>
        <w:rPr>
          <w:rFonts w:ascii="Calibri" w:hAnsi="Calibri" w:cs="Calibri"/>
          <w:color w:val="000000"/>
          <w:spacing w:val="0"/>
          <w:w w:val="221"/>
          <w:sz w:val="32"/>
          <w:u w:val="none"/>
        </w:rPr>
        <w:t> </w:t>
      </w:r>
      <w:r>
        <w:rPr>
          <w:rFonts w:hint="eastAsia" w:ascii="宋体" w:hAnsi="宋体" w:eastAsia="宋体" w:cs="宋体"/>
          <w:color w:val="000000"/>
          <w:spacing w:val="-1"/>
          <w:w w:val="100"/>
          <w:position w:val="0"/>
          <w:sz w:val="32"/>
          <w:szCs w:val="32"/>
          <w:u w:val="none"/>
        </w:rPr>
        <w:t>小型水利工程的日常巡查管护分为一般巡查管护、年度巡查管护和特别巡查管护。一般巡查管护要求：根据水利工程的具体情况和特点，具体规定检查的时间、部位和内容，确定巡回检查路线和检查顺序。</w:t>
      </w:r>
    </w:p>
    <w:p w14:paraId="0C7DB220">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hint="eastAsia" w:ascii="宋体" w:hAnsi="宋体" w:eastAsia="宋体" w:cs="宋体"/>
          <w:color w:val="000000"/>
          <w:spacing w:val="-1"/>
          <w:w w:val="100"/>
          <w:position w:val="0"/>
          <w:sz w:val="32"/>
          <w:szCs w:val="32"/>
          <w:u w:val="none"/>
        </w:rPr>
        <w:t>小（1）型水库、重点小（2）型水库、塘坝及河道堤防等涉及人民生命和财产安全的工程，每周巡查不少于1次，汛期每天1次，高水位及出现影响工程安全运行情况时，应增加次数，每天至少2次。</w:t>
      </w:r>
      <w:bookmarkStart w:id="0" w:name="5"/>
      <w:bookmarkEnd w:id="0"/>
    </w:p>
    <w:p w14:paraId="7FB71F2C">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pPr>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0</wp:posOffset>
                </wp:positionV>
                <wp:extent cx="7620000" cy="5715000"/>
                <wp:effectExtent l="0" t="0" r="0" b="0"/>
                <wp:wrapNone/>
                <wp:docPr id="29" name="五角星 29"/>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0pt;height:450pt;width:600pt;mso-position-horizontal-relative:page;mso-position-vertical-relative:page;z-index:-251653120;mso-width-relative:page;mso-height-relative:page;" fillcolor="#FFFFFF" filled="t" stroked="f" coordsize="7620000,5715000" o:gfxdata="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ASPgh9QAAAAGAQAADwAAAAAAAAABACAAAAAiAAAAZHJzL2Rvd25yZXYueG1sUEsBAhQAFAAAAAgA&#10;h07iQNojGe63AQAAZgMAAA4AAAAAAAAAAQAgAAAAIwEAAGRycy9lMm9Eb2MueG1sUEsFBgAAAAAG&#10;AAYAWQEAAEwFA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5715000</wp:posOffset>
                </wp:positionV>
                <wp:extent cx="7620000" cy="5715000"/>
                <wp:effectExtent l="0" t="0" r="0" b="0"/>
                <wp:wrapNone/>
                <wp:docPr id="35" name="五角星 35"/>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450pt;height:450pt;width:600pt;mso-position-horizontal-relative:page;mso-position-vertical-relative:page;z-index:-251653120;mso-width-relative:page;mso-height-relative:page;" fillcolor="#FFFFFF" filled="t" stroked="f" coordsize="7620000,5715000" o:gfxdata="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Djc2vjVAAAACgEAAA8AAAAAAAAAAQAgAAAAIgAAAGRycy9kb3ducmV2LnhtbFBLAQIUABQAAAAI&#10;AIdO4kAlPhE+twEAAGYDAAAOAAAAAAAAAAEAIAAAACQBAABkcnMvZTJvRG9jLnhtbFBLBQYAAAAA&#10;BgAGAFkBAABNBQ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w:t>年度巡查管护要求：每年汛前后、台风期前后、用水期前后和冰冻严重时，对水利工程进行全面或专门的年度巡视检查，一般每年不少于2次。特别巡查管护要求：当遭遇到强降雨、大洪水、有感地震、持续高水位，达到警戒水位等情况，出现危险迹象或发生比较严重的破坏现象时，应组织特别巡查，必要时进行连续监视。水库、塘坝放空时应进行全面巡查。每次巡查均应按巡查内容和要求作出记录。巡查记录应及时整理，并将每次巡查结果与以往巡查结果进行比较分析，如有问题或异常现象，应及时复查。一般巡查管护中发现异常现象时，应立即采取应急措施，并上报主管部门。年度巡查管护和特别巡查管护结束后，应写出检查报告，对发现的问题应立即采取应急措施，并根据设计、施工、运行资料进行综合分析，提出处理方案，上报主管部门。</w:t>
      </w:r>
    </w:p>
    <w:p w14:paraId="659F69E9">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第十</w:t>
      </w:r>
      <w:r>
        <w:rPr>
          <w:rFonts w:hint="eastAsia" w:ascii="黑体" w:hAnsi="黑体" w:eastAsia="黑体" w:cs="黑体"/>
          <w:color w:val="000000"/>
          <w:spacing w:val="-1"/>
          <w:w w:val="100"/>
          <w:position w:val="0"/>
          <w:sz w:val="32"/>
          <w:u w:val="none"/>
          <w:lang w:val="en-US" w:eastAsia="zh-CN"/>
        </w:rPr>
        <w:t>一</w:t>
      </w:r>
      <w:r>
        <w:rPr>
          <w:rFonts w:ascii="黑体" w:hAnsi="黑体" w:eastAsia="黑体" w:cs="黑体"/>
          <w:color w:val="000000"/>
          <w:spacing w:val="-1"/>
          <w:w w:val="100"/>
          <w:position w:val="0"/>
          <w:sz w:val="32"/>
          <w:u w:val="none"/>
        </w:rPr>
        <w:t>条</w:t>
      </w:r>
      <w:r>
        <w:rPr>
          <w:rFonts w:ascii="Calibri" w:hAnsi="Calibri" w:cs="Calibri"/>
          <w:color w:val="000000"/>
          <w:spacing w:val="0"/>
          <w:w w:val="282"/>
          <w:sz w:val="32"/>
          <w:u w:val="none"/>
        </w:rPr>
        <w:t> </w:t>
      </w:r>
      <w:r>
        <w:rPr>
          <w:rFonts w:hint="eastAsia" w:ascii="宋体" w:hAnsi="宋体" w:eastAsia="宋体" w:cs="宋体"/>
          <w:color w:val="000000"/>
          <w:spacing w:val="-1"/>
          <w:w w:val="100"/>
          <w:position w:val="0"/>
          <w:sz w:val="32"/>
          <w:szCs w:val="32"/>
          <w:u w:val="none"/>
        </w:rPr>
        <w:t>小型水利工程的日常维修保养应做到及时消除表面缺陷和局部工程问题，防护可能发生的损坏，保持水利工程设施的安全、完整、正常运用。管理、防护人员要及时将水利隐患消除在萌芽之中，确保人民的生命财产安全。</w:t>
      </w:r>
    </w:p>
    <w:p w14:paraId="52661EE8">
      <w:pPr>
        <w:spacing w:before="0" w:after="0" w:line="240" w:lineRule="exact"/>
        <w:ind w:left="287" w:firstLine="0"/>
      </w:pPr>
    </w:p>
    <w:p w14:paraId="07121C95">
      <w:pPr>
        <w:spacing w:before="0" w:after="0" w:line="423" w:lineRule="exact"/>
        <w:jc w:val="center"/>
      </w:pPr>
      <w:r>
        <w:rPr>
          <w:rFonts w:hint="eastAsia" w:ascii="黑体" w:hAnsi="黑体" w:eastAsia="黑体" w:cs="黑体"/>
          <w:color w:val="000000"/>
          <w:spacing w:val="-1"/>
          <w:w w:val="100"/>
          <w:position w:val="0"/>
          <w:sz w:val="32"/>
          <w:szCs w:val="32"/>
          <w:u w:val="none"/>
          <w:lang w:val="en-US" w:eastAsia="zh-CN"/>
        </w:rPr>
        <w:t>第四章 组织实施</w:t>
      </w:r>
    </w:p>
    <w:p w14:paraId="4C2CB136">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pPr>
      <w:r>
        <w:rPr>
          <w:rFonts w:ascii="黑体" w:hAnsi="黑体" w:eastAsia="黑体" w:cs="黑体"/>
          <w:color w:val="000000"/>
          <w:spacing w:val="-1"/>
          <w:w w:val="100"/>
          <w:position w:val="0"/>
          <w:sz w:val="32"/>
          <w:u w:val="none"/>
        </w:rPr>
        <w:t>第十</w:t>
      </w:r>
      <w:r>
        <w:rPr>
          <w:rFonts w:hint="eastAsia" w:ascii="黑体" w:hAnsi="黑体" w:eastAsia="黑体" w:cs="黑体"/>
          <w:color w:val="000000"/>
          <w:spacing w:val="-1"/>
          <w:w w:val="100"/>
          <w:position w:val="0"/>
          <w:sz w:val="32"/>
          <w:u w:val="none"/>
          <w:lang w:val="en-US" w:eastAsia="zh-CN"/>
        </w:rPr>
        <w:t>二</w:t>
      </w:r>
      <w:r>
        <w:rPr>
          <w:rFonts w:ascii="黑体" w:hAnsi="黑体" w:eastAsia="黑体" w:cs="黑体"/>
          <w:color w:val="000000"/>
          <w:spacing w:val="-1"/>
          <w:w w:val="100"/>
          <w:position w:val="0"/>
          <w:sz w:val="32"/>
          <w:u w:val="none"/>
        </w:rPr>
        <w:t>条</w:t>
      </w:r>
      <w:r>
        <w:rPr>
          <w:rFonts w:ascii="Calibri" w:hAnsi="Calibri" w:cs="Calibri"/>
          <w:color w:val="000000"/>
          <w:spacing w:val="0"/>
          <w:w w:val="282"/>
          <w:sz w:val="32"/>
          <w:u w:val="none"/>
        </w:rPr>
        <w:t> </w:t>
      </w:r>
      <w:r>
        <w:rPr>
          <w:rFonts w:hint="eastAsia" w:ascii="宋体" w:hAnsi="宋体" w:eastAsia="宋体" w:cs="宋体"/>
          <w:color w:val="000000"/>
          <w:spacing w:val="-1"/>
          <w:w w:val="100"/>
          <w:position w:val="0"/>
          <w:sz w:val="32"/>
          <w:szCs w:val="32"/>
          <w:u w:val="none"/>
        </w:rPr>
        <w:t>小型水利工程维修养护管理的组织实施分为日常</w:t>
      </w:r>
      <w:bookmarkStart w:id="1" w:name="6"/>
      <w:bookmarkEnd w:id="1"/>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4384" behindDoc="1" locked="0" layoutInCell="1" allowOverlap="1">
                <wp:simplePos x="0" y="0"/>
                <wp:positionH relativeFrom="page">
                  <wp:posOffset>0</wp:posOffset>
                </wp:positionH>
                <wp:positionV relativeFrom="page">
                  <wp:posOffset>0</wp:posOffset>
                </wp:positionV>
                <wp:extent cx="7620000" cy="5715000"/>
                <wp:effectExtent l="0" t="0" r="0" b="0"/>
                <wp:wrapNone/>
                <wp:docPr id="30" name="五角星 30"/>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0pt;height:450pt;width:600pt;mso-position-horizontal-relative:page;mso-position-vertical-relative:page;z-index:-251652096;mso-width-relative:page;mso-height-relative:page;" fillcolor="#FFFFFF" filled="t" stroked="f" coordsize="7620000,5715000" o:gfxdata="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B&#10;I+CH1AAAAAYBAAAPAAAAAAAAAAEAIAAAACIAAABkcnMvZG93bnJldi54bWxQSwECFAAUAAAACACH&#10;TuJAGgRvebYBAABmAwAADgAAAAAAAAABACAAAAAjAQAAZHJzL2Uyb0RvYy54bWxQSwUGAAAAAAYA&#10;BgBZAQAASwU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4384" behindDoc="1" locked="0" layoutInCell="1" allowOverlap="1">
                <wp:simplePos x="0" y="0"/>
                <wp:positionH relativeFrom="page">
                  <wp:posOffset>0</wp:posOffset>
                </wp:positionH>
                <wp:positionV relativeFrom="page">
                  <wp:posOffset>5715000</wp:posOffset>
                </wp:positionV>
                <wp:extent cx="7620000" cy="5715000"/>
                <wp:effectExtent l="0" t="0" r="0" b="0"/>
                <wp:wrapNone/>
                <wp:docPr id="22" name="五角星 22"/>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450pt;height:450pt;width:600pt;mso-position-horizontal-relative:page;mso-position-vertical-relative:page;z-index:-251652096;mso-width-relative:page;mso-height-relative:page;" fillcolor="#FFFFFF" filled="t" stroked="f" coordsize="7620000,5715000" o:gfxdata="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Djc2vjVAAAACgEAAA8AAAAAAAAAAQAgAAAAIgAAAGRycy9kb3ducmV2LnhtbFBLAQIUABQAAAAI&#10;AIdO4kBXWgN0twEAAGYDAAAOAAAAAAAAAAEAIAAAACQBAABkcnMvZTJvRG9jLnhtbFBLBQYAAAAA&#10;BgAGAFkBAABNBQ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w:t>维修保养和日常巡查管护两部分。</w:t>
      </w:r>
    </w:p>
    <w:p w14:paraId="0A865380">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第十</w:t>
      </w:r>
      <w:r>
        <w:rPr>
          <w:rFonts w:hint="eastAsia" w:ascii="黑体" w:hAnsi="黑体" w:eastAsia="黑体" w:cs="黑体"/>
          <w:color w:val="000000"/>
          <w:spacing w:val="-1"/>
          <w:w w:val="100"/>
          <w:position w:val="0"/>
          <w:sz w:val="32"/>
          <w:u w:val="none"/>
          <w:lang w:val="en-US" w:eastAsia="zh-CN"/>
        </w:rPr>
        <w:t>三</w:t>
      </w:r>
      <w:r>
        <w:rPr>
          <w:rFonts w:ascii="黑体" w:hAnsi="黑体" w:eastAsia="黑体" w:cs="黑体"/>
          <w:color w:val="000000"/>
          <w:spacing w:val="-1"/>
          <w:w w:val="100"/>
          <w:position w:val="0"/>
          <w:sz w:val="32"/>
          <w:u w:val="none"/>
        </w:rPr>
        <w:t>条</w:t>
      </w:r>
      <w:r>
        <w:rPr>
          <w:rFonts w:ascii="Calibri" w:hAnsi="Calibri" w:cs="Calibri"/>
          <w:color w:val="000000"/>
          <w:spacing w:val="0"/>
          <w:w w:val="282"/>
          <w:sz w:val="32"/>
          <w:u w:val="none"/>
        </w:rPr>
        <w:t> </w:t>
      </w:r>
      <w:r>
        <w:rPr>
          <w:rFonts w:hint="eastAsia" w:ascii="宋体" w:hAnsi="宋体" w:eastAsia="宋体" w:cs="宋体"/>
          <w:color w:val="000000"/>
          <w:spacing w:val="-1"/>
          <w:w w:val="100"/>
          <w:position w:val="0"/>
          <w:sz w:val="32"/>
          <w:szCs w:val="32"/>
          <w:u w:val="none"/>
        </w:rPr>
        <w:t>小型水利工程的日常维修保养由各管理单位根据实际情况</w:t>
      </w:r>
      <w:r>
        <w:rPr>
          <w:rFonts w:hint="eastAsia" w:ascii="宋体" w:hAnsi="宋体" w:eastAsia="宋体" w:cs="宋体"/>
          <w:color w:val="000000"/>
          <w:spacing w:val="-1"/>
          <w:w w:val="100"/>
          <w:position w:val="0"/>
          <w:sz w:val="32"/>
          <w:szCs w:val="32"/>
          <w:u w:val="none"/>
          <w:lang w:val="en-US" w:eastAsia="zh-CN"/>
        </w:rPr>
        <w:t>由镇党委、</w:t>
      </w:r>
      <w:r>
        <w:rPr>
          <w:rFonts w:hint="eastAsia" w:ascii="宋体" w:hAnsi="宋体" w:eastAsia="宋体" w:cs="宋体"/>
          <w:color w:val="000000"/>
          <w:spacing w:val="-1"/>
          <w:w w:val="100"/>
          <w:position w:val="0"/>
          <w:sz w:val="32"/>
          <w:szCs w:val="32"/>
          <w:u w:val="none"/>
        </w:rPr>
        <w:t>政府</w:t>
      </w:r>
      <w:r>
        <w:rPr>
          <w:rFonts w:hint="eastAsia" w:ascii="宋体" w:hAnsi="宋体" w:eastAsia="宋体" w:cs="宋体"/>
          <w:color w:val="000000"/>
          <w:spacing w:val="-1"/>
          <w:w w:val="100"/>
          <w:position w:val="0"/>
          <w:sz w:val="32"/>
          <w:szCs w:val="32"/>
          <w:u w:val="none"/>
          <w:lang w:val="en-US" w:eastAsia="zh-CN"/>
        </w:rPr>
        <w:t>研究同意后，</w:t>
      </w:r>
      <w:r>
        <w:rPr>
          <w:rFonts w:hint="eastAsia" w:ascii="宋体" w:hAnsi="宋体" w:eastAsia="宋体" w:cs="宋体"/>
          <w:color w:val="000000"/>
          <w:spacing w:val="-1"/>
          <w:w w:val="100"/>
          <w:position w:val="0"/>
          <w:sz w:val="32"/>
          <w:szCs w:val="32"/>
          <w:u w:val="none"/>
        </w:rPr>
        <w:t>通过采购或招投标等方式选择具有相应资质或相应技术力量的施工队伍承担，签订施工合同或协议，实行工程项目管理和合同管理，明确项目负责人，建立质量保证体系，严格执行质量标准，确保工程质量。</w:t>
      </w:r>
    </w:p>
    <w:p w14:paraId="76AB64CA">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pPr>
      <w:r>
        <w:rPr>
          <w:rFonts w:hint="eastAsia" w:ascii="宋体" w:hAnsi="宋体" w:eastAsia="宋体" w:cs="宋体"/>
          <w:color w:val="000000"/>
          <w:spacing w:val="-1"/>
          <w:w w:val="100"/>
          <w:position w:val="0"/>
          <w:sz w:val="32"/>
          <w:szCs w:val="32"/>
          <w:u w:val="none"/>
        </w:rPr>
        <w:t>小型水利工程的日常维修保养符合招投标相关规定的，要严格执行招投标的相关规定。镇相关部门依法对招投标活动进行监督检查。</w:t>
      </w:r>
    </w:p>
    <w:p w14:paraId="63566415">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0" w:firstLineChars="300"/>
        <w:jc w:val="left"/>
        <w:textAlignment w:val="auto"/>
        <w:rPr>
          <w:rFonts w:hint="eastAsia" w:ascii="宋体" w:hAnsi="宋体" w:eastAsia="宋体" w:cs="宋体"/>
          <w:color w:val="000000"/>
          <w:spacing w:val="-1"/>
          <w:w w:val="100"/>
          <w:position w:val="0"/>
          <w:sz w:val="32"/>
          <w:szCs w:val="32"/>
          <w:u w:val="none"/>
        </w:rPr>
      </w:pPr>
      <w:r>
        <mc:AlternateContent>
          <mc:Choice Requires="wps">
            <w:drawing>
              <wp:anchor distT="0" distB="0" distL="114300" distR="114300" simplePos="0" relativeHeight="251665408" behindDoc="1" locked="0" layoutInCell="1" allowOverlap="1">
                <wp:simplePos x="0" y="0"/>
                <wp:positionH relativeFrom="page">
                  <wp:posOffset>-876300</wp:posOffset>
                </wp:positionH>
                <wp:positionV relativeFrom="page">
                  <wp:posOffset>66675</wp:posOffset>
                </wp:positionV>
                <wp:extent cx="7620000" cy="5715000"/>
                <wp:effectExtent l="0" t="0" r="0" b="0"/>
                <wp:wrapNone/>
                <wp:docPr id="39" name="五角星 39"/>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69pt;margin-top:5.25pt;height:450pt;width:600pt;mso-position-horizontal-relative:page;mso-position-vertical-relative:page;z-index:-251651072;mso-width-relative:page;mso-height-relative:page;" fillcolor="#FFFFFF" filled="t" stroked="f" coordsize="7620000,5715000" o:gfxdata="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GOJYR3aAAAADAEAAA8AAAAAAAAAAQAgAAAAIgAAAGRycy9kb3ducmV2LnhtbFBLAQIU&#10;ABQAAAAIAIdO4kBxZrnKuAEAAGYDAAAOAAAAAAAAAAEAIAAAACkBAABkcnMvZTJvRG9jLnhtbFBL&#10;BQYAAAAABgAGAFkBAABTBQ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ascii="黑体" w:hAnsi="黑体" w:eastAsia="黑体" w:cs="黑体"/>
          <w:color w:val="000000"/>
          <w:spacing w:val="-1"/>
          <w:w w:val="100"/>
          <w:position w:val="0"/>
          <w:sz w:val="32"/>
          <w:u w:val="none"/>
        </w:rPr>
        <w:t>第十</w:t>
      </w:r>
      <w:r>
        <w:rPr>
          <w:rFonts w:hint="eastAsia" w:ascii="黑体" w:hAnsi="黑体" w:eastAsia="黑体" w:cs="黑体"/>
          <w:color w:val="000000"/>
          <w:spacing w:val="-1"/>
          <w:w w:val="100"/>
          <w:position w:val="0"/>
          <w:sz w:val="32"/>
          <w:u w:val="none"/>
          <w:lang w:val="en-US" w:eastAsia="zh-CN"/>
        </w:rPr>
        <w:t>四</w:t>
      </w:r>
      <w:r>
        <w:rPr>
          <w:rFonts w:ascii="黑体" w:hAnsi="黑体" w:eastAsia="黑体" w:cs="黑体"/>
          <w:color w:val="000000"/>
          <w:spacing w:val="-1"/>
          <w:w w:val="100"/>
          <w:position w:val="0"/>
          <w:sz w:val="32"/>
          <w:u w:val="none"/>
        </w:rPr>
        <w:t>条</w:t>
      </w:r>
      <w:r>
        <w:rPr>
          <w:rFonts w:ascii="Calibri" w:hAnsi="Calibri" w:cs="Calibri"/>
          <w:color w:val="000000"/>
          <w:spacing w:val="0"/>
          <w:w w:val="282"/>
          <w:sz w:val="32"/>
          <w:u w:val="none"/>
        </w:rPr>
        <w:t> </w:t>
      </w:r>
      <w:r>
        <w:rPr>
          <w:rFonts w:hint="eastAsia" w:ascii="宋体" w:hAnsi="宋体" w:eastAsia="宋体" w:cs="宋体"/>
          <w:color w:val="000000"/>
          <w:spacing w:val="-1"/>
          <w:w w:val="100"/>
          <w:position w:val="0"/>
          <w:sz w:val="32"/>
          <w:szCs w:val="32"/>
          <w:u w:val="none"/>
        </w:rPr>
        <w:t>小型水利工程的日常巡查养护由镇水利部门根据实际情况成立小型水利工程日常巡查管护队伍，管护队伍的工作职责和具体巡查管护范围由镇水利部门负责制定。日常巡查管护队员由</w:t>
      </w:r>
      <w:r>
        <w:rPr>
          <w:rFonts w:hint="eastAsia" w:ascii="宋体" w:hAnsi="宋体" w:eastAsia="宋体" w:cs="宋体"/>
          <w:color w:val="000000"/>
          <w:spacing w:val="-1"/>
          <w:w w:val="100"/>
          <w:position w:val="0"/>
          <w:sz w:val="32"/>
          <w:szCs w:val="32"/>
          <w:u w:val="none"/>
          <w:lang w:val="en-US" w:eastAsia="zh-CN"/>
        </w:rPr>
        <w:t>村委会</w:t>
      </w:r>
      <w:r>
        <w:rPr>
          <w:rFonts w:hint="eastAsia" w:ascii="宋体" w:hAnsi="宋体" w:eastAsia="宋体" w:cs="宋体"/>
          <w:color w:val="000000"/>
          <w:spacing w:val="-1"/>
          <w:w w:val="100"/>
          <w:position w:val="0"/>
          <w:sz w:val="32"/>
          <w:szCs w:val="32"/>
          <w:u w:val="none"/>
        </w:rPr>
        <w:t>负责聘用，</w:t>
      </w:r>
      <w:r>
        <w:rPr>
          <w:rFonts w:hint="eastAsia" w:ascii="宋体" w:hAnsi="宋体" w:eastAsia="宋体" w:cs="宋体"/>
          <w:color w:val="000000"/>
          <w:spacing w:val="-1"/>
          <w:w w:val="100"/>
          <w:position w:val="0"/>
          <w:sz w:val="32"/>
          <w:szCs w:val="32"/>
          <w:u w:val="none"/>
          <w:lang w:val="en-US" w:eastAsia="zh-CN"/>
        </w:rPr>
        <w:t>签订责任书，</w:t>
      </w:r>
      <w:r>
        <w:rPr>
          <w:rFonts w:hint="eastAsia" w:ascii="宋体" w:hAnsi="宋体" w:eastAsia="宋体" w:cs="宋体"/>
          <w:color w:val="000000"/>
          <w:spacing w:val="-1"/>
          <w:w w:val="100"/>
          <w:position w:val="0"/>
          <w:sz w:val="32"/>
          <w:szCs w:val="32"/>
          <w:u w:val="none"/>
        </w:rPr>
        <w:t>汇总后报</w:t>
      </w:r>
      <w:r>
        <w:rPr>
          <w:rFonts w:hint="eastAsia" w:ascii="宋体" w:hAnsi="宋体" w:eastAsia="宋体" w:cs="宋体"/>
          <w:color w:val="000000"/>
          <w:spacing w:val="-1"/>
          <w:w w:val="100"/>
          <w:position w:val="0"/>
          <w:sz w:val="32"/>
          <w:szCs w:val="32"/>
          <w:u w:val="none"/>
          <w:lang w:val="en-US" w:eastAsia="zh-CN"/>
        </w:rPr>
        <w:t>涓桥镇</w:t>
      </w:r>
      <w:r>
        <w:rPr>
          <w:rFonts w:hint="eastAsia" w:ascii="宋体" w:hAnsi="宋体" w:eastAsia="宋体" w:cs="宋体"/>
          <w:color w:val="000000"/>
          <w:spacing w:val="-1"/>
          <w:w w:val="100"/>
          <w:position w:val="0"/>
          <w:sz w:val="32"/>
          <w:szCs w:val="32"/>
          <w:u w:val="none"/>
        </w:rPr>
        <w:t>备案，不得随意更换。</w:t>
      </w:r>
    </w:p>
    <w:p w14:paraId="79601848">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hint="eastAsia" w:ascii="宋体" w:hAnsi="宋体" w:eastAsia="宋体" w:cs="宋体"/>
          <w:color w:val="000000"/>
          <w:spacing w:val="-1"/>
          <w:w w:val="100"/>
          <w:position w:val="0"/>
          <w:sz w:val="32"/>
          <w:szCs w:val="32"/>
          <w:u w:val="none"/>
        </w:rPr>
        <w:t>小型水利工程日常巡查管护队员的聘用标准为：热爱公益事业，身体健康，具备并能正确使用基本通讯工具（如手机，发送手机短信等）和基本交通工具（如自行车、摩托车等），无固定工作，年龄不超过</w:t>
      </w:r>
      <w:r>
        <w:rPr>
          <w:rFonts w:hint="eastAsia" w:ascii="宋体" w:hAnsi="宋体" w:eastAsia="宋体" w:cs="宋体"/>
          <w:color w:val="000000"/>
          <w:spacing w:val="-1"/>
          <w:w w:val="100"/>
          <w:position w:val="0"/>
          <w:sz w:val="32"/>
          <w:szCs w:val="32"/>
          <w:u w:val="none"/>
          <w:lang w:val="en-US" w:eastAsia="zh-CN"/>
        </w:rPr>
        <w:t>60</w:t>
      </w:r>
      <w:r>
        <w:rPr>
          <w:rFonts w:hint="eastAsia" w:ascii="宋体" w:hAnsi="宋体" w:eastAsia="宋体" w:cs="宋体"/>
          <w:color w:val="000000"/>
          <w:spacing w:val="-1"/>
          <w:w w:val="100"/>
          <w:position w:val="0"/>
          <w:sz w:val="32"/>
          <w:szCs w:val="32"/>
          <w:u w:val="none"/>
        </w:rPr>
        <w:t>岁，就业困难者优先。</w:t>
      </w:r>
    </w:p>
    <w:p w14:paraId="22EE089F">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lang w:val="en-US" w:eastAsia="zh-CN"/>
        </w:rPr>
      </w:pPr>
      <w:r>
        <w:rPr>
          <w:rFonts w:ascii="黑体" w:hAnsi="黑体" w:eastAsia="黑体" w:cs="黑体"/>
          <w:color w:val="000000"/>
          <w:spacing w:val="-1"/>
          <w:w w:val="100"/>
          <w:position w:val="0"/>
          <w:sz w:val="32"/>
          <w:u w:val="none"/>
        </w:rPr>
        <w:t>第十</w:t>
      </w:r>
      <w:r>
        <w:rPr>
          <w:rFonts w:hint="eastAsia" w:ascii="黑体" w:hAnsi="黑体" w:eastAsia="黑体" w:cs="黑体"/>
          <w:color w:val="000000"/>
          <w:spacing w:val="-1"/>
          <w:w w:val="100"/>
          <w:position w:val="0"/>
          <w:sz w:val="32"/>
          <w:u w:val="none"/>
          <w:lang w:val="en-US" w:eastAsia="zh-CN"/>
        </w:rPr>
        <w:t>五</w:t>
      </w:r>
      <w:r>
        <w:rPr>
          <w:rFonts w:ascii="黑体" w:hAnsi="黑体" w:eastAsia="黑体" w:cs="黑体"/>
          <w:color w:val="000000"/>
          <w:spacing w:val="-1"/>
          <w:w w:val="100"/>
          <w:position w:val="0"/>
          <w:sz w:val="32"/>
          <w:u w:val="none"/>
        </w:rPr>
        <w:t>条</w:t>
      </w:r>
      <w:r>
        <w:rPr>
          <w:rFonts w:ascii="Calibri" w:hAnsi="Calibri" w:cs="Calibri"/>
          <w:color w:val="000000"/>
          <w:spacing w:val="0"/>
          <w:w w:val="282"/>
          <w:sz w:val="32"/>
          <w:u w:val="none"/>
        </w:rPr>
        <w:t> </w:t>
      </w:r>
      <w:r>
        <w:rPr>
          <w:rFonts w:hint="eastAsia" w:ascii="宋体" w:hAnsi="宋体" w:eastAsia="宋体" w:cs="宋体"/>
          <w:color w:val="000000"/>
          <w:spacing w:val="-1"/>
          <w:w w:val="100"/>
          <w:position w:val="0"/>
          <w:sz w:val="32"/>
          <w:szCs w:val="32"/>
          <w:u w:val="none"/>
        </w:rPr>
        <w:t>小型水利工程维修养护管理实行年度管理计划备案制度。镇水利部门负责年度维修养护管理计划，报</w:t>
      </w:r>
      <w:r>
        <w:rPr>
          <w:rFonts w:hint="eastAsia" w:ascii="宋体" w:hAnsi="宋体" w:eastAsia="宋体" w:cs="宋体"/>
          <w:color w:val="000000"/>
          <w:spacing w:val="-1"/>
          <w:w w:val="100"/>
          <w:position w:val="0"/>
          <w:sz w:val="32"/>
          <w:szCs w:val="32"/>
          <w:u w:val="none"/>
          <w:lang w:val="en-US" w:eastAsia="zh-CN"/>
        </w:rPr>
        <w:t>区水利局</w:t>
      </w:r>
      <w:r>
        <w:rPr>
          <w:rFonts w:hint="eastAsia" w:ascii="宋体" w:hAnsi="宋体" w:eastAsia="宋体" w:cs="宋体"/>
          <w:color w:val="000000"/>
          <w:spacing w:val="-1"/>
          <w:w w:val="100"/>
          <w:position w:val="0"/>
          <w:sz w:val="32"/>
          <w:szCs w:val="32"/>
          <w:u w:val="none"/>
        </w:rPr>
        <w:t>审查。</w:t>
      </w:r>
      <w:r>
        <w:rPr>
          <w:rFonts w:hint="eastAsia" w:ascii="宋体" w:hAnsi="宋体" w:eastAsia="宋体" w:cs="宋体"/>
          <w:color w:val="000000"/>
          <w:spacing w:val="-1"/>
          <w:w w:val="100"/>
          <w:position w:val="0"/>
          <w:sz w:val="32"/>
          <w:szCs w:val="32"/>
          <w:u w:val="none"/>
          <w:lang w:val="en-US" w:eastAsia="zh-CN"/>
        </w:rPr>
        <w:t xml:space="preserve"> </w:t>
      </w:r>
    </w:p>
    <w:p w14:paraId="4DC44318">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0" w:firstLineChars="300"/>
        <w:jc w:val="left"/>
        <w:textAlignment w:val="auto"/>
        <w:rPr>
          <w:rFonts w:hint="eastAsia" w:ascii="宋体" w:hAnsi="宋体" w:eastAsia="宋体" w:cs="宋体"/>
          <w:color w:val="000000"/>
          <w:spacing w:val="-1"/>
          <w:w w:val="100"/>
          <w:position w:val="0"/>
          <w:sz w:val="32"/>
          <w:szCs w:val="32"/>
          <w:u w:val="none"/>
        </w:rPr>
      </w:pPr>
      <w:r>
        <mc:AlternateContent>
          <mc:Choice Requires="wps">
            <w:drawing>
              <wp:anchor distT="0" distB="0" distL="114300" distR="114300" simplePos="0" relativeHeight="251665408" behindDoc="1" locked="0" layoutInCell="1" allowOverlap="1">
                <wp:simplePos x="0" y="0"/>
                <wp:positionH relativeFrom="page">
                  <wp:posOffset>57150</wp:posOffset>
                </wp:positionH>
                <wp:positionV relativeFrom="page">
                  <wp:posOffset>5762625</wp:posOffset>
                </wp:positionV>
                <wp:extent cx="7620000" cy="5715000"/>
                <wp:effectExtent l="0" t="0" r="0" b="0"/>
                <wp:wrapNone/>
                <wp:docPr id="23" name="五角星 23"/>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4.5pt;margin-top:453.75pt;height:450pt;width:600pt;mso-position-horizontal-relative:page;mso-position-vertical-relative:page;z-index:-251651072;mso-width-relative:page;mso-height-relative:page;" fillcolor="#FFFFFF" filled="t" stroked="f" coordsize="7620000,5715000" o:gfxdata="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GJPV8vXAAAACwEAAA8AAAAAAAAAAQAgAAAAIgAAAGRycy9kb3ducmV2LnhtbFBLAQIUABQA&#10;AAAIAIdO4kCkV+VguAEAAGYDAAAOAAAAAAAAAAEAIAAAACYBAABkcnMvZTJvRG9jLnhtbFBLBQYA&#10;AAAABgAGAFkBAABQBQ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黑体" w:hAnsi="黑体" w:eastAsia="黑体" w:cs="黑体"/>
          <w:color w:val="000000"/>
          <w:spacing w:val="-1"/>
          <w:w w:val="100"/>
          <w:position w:val="0"/>
          <w:sz w:val="32"/>
          <w:u w:val="none"/>
          <w:lang w:val="en-US" w:eastAsia="zh-CN"/>
        </w:rPr>
        <w:t xml:space="preserve">第十六条 </w:t>
      </w:r>
      <w:r>
        <w:rPr>
          <w:rFonts w:hint="eastAsia" w:ascii="宋体" w:hAnsi="宋体" w:eastAsia="宋体" w:cs="宋体"/>
          <w:color w:val="000000"/>
          <w:spacing w:val="-1"/>
          <w:w w:val="100"/>
          <w:position w:val="0"/>
          <w:sz w:val="32"/>
          <w:szCs w:val="32"/>
          <w:u w:val="none"/>
        </w:rPr>
        <w:t>小型水利工程维修养护管理计划的编制应遵循“统筹兼顾、合理安排、严格标准、确保安全”的原则。维修养护管理计划主要包括：本年度维修保养计划执行情况，本年度资金使用情况，本年度竣工验收并交付使用工程的基本情况，本年度巡查管护队员的聘用、培训、考核情况；下年度维修保养管理要点、内容、主要措施，下年度资金计划安排，下年度巡查管护队员的聘用、培训、考核计划等情况。</w:t>
      </w:r>
    </w:p>
    <w:p w14:paraId="273482EE">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lang w:eastAsia="zh-CN"/>
        </w:rPr>
      </w:pPr>
      <w:r>
        <w:rPr>
          <w:rFonts w:ascii="黑体" w:hAnsi="黑体" w:eastAsia="黑体" w:cs="黑体"/>
          <w:color w:val="000000"/>
          <w:spacing w:val="-1"/>
          <w:w w:val="100"/>
          <w:position w:val="0"/>
          <w:sz w:val="32"/>
          <w:u w:val="none"/>
        </w:rPr>
        <w:t>第十</w:t>
      </w:r>
      <w:r>
        <w:rPr>
          <w:rFonts w:hint="eastAsia" w:ascii="黑体" w:hAnsi="黑体" w:eastAsia="黑体" w:cs="黑体"/>
          <w:color w:val="000000"/>
          <w:spacing w:val="-1"/>
          <w:w w:val="100"/>
          <w:position w:val="0"/>
          <w:sz w:val="32"/>
          <w:u w:val="none"/>
          <w:lang w:val="en-US" w:eastAsia="zh-CN"/>
        </w:rPr>
        <w:t>七</w:t>
      </w:r>
      <w:r>
        <w:rPr>
          <w:rFonts w:ascii="黑体" w:hAnsi="黑体" w:eastAsia="黑体" w:cs="黑体"/>
          <w:color w:val="000000"/>
          <w:spacing w:val="-1"/>
          <w:w w:val="100"/>
          <w:position w:val="0"/>
          <w:sz w:val="32"/>
          <w:u w:val="none"/>
        </w:rPr>
        <w:t>条</w:t>
      </w:r>
      <w:r>
        <w:rPr>
          <w:rFonts w:hint="eastAsia" w:ascii="黑体" w:hAnsi="黑体" w:eastAsia="黑体" w:cs="黑体"/>
          <w:color w:val="000000"/>
          <w:spacing w:val="-1"/>
          <w:w w:val="100"/>
          <w:position w:val="0"/>
          <w:sz w:val="32"/>
          <w:u w:val="none"/>
          <w:lang w:val="en-US" w:eastAsia="zh-CN"/>
        </w:rPr>
        <w:t xml:space="preserve"> </w:t>
      </w:r>
      <w:r>
        <w:rPr>
          <w:rFonts w:hint="eastAsia" w:ascii="宋体" w:hAnsi="宋体" w:eastAsia="宋体" w:cs="宋体"/>
          <w:color w:val="000000"/>
          <w:spacing w:val="-1"/>
          <w:w w:val="100"/>
          <w:position w:val="0"/>
          <w:sz w:val="32"/>
          <w:szCs w:val="32"/>
          <w:u w:val="none"/>
        </w:rPr>
        <w:t>年度维修养护管理计划、年度竣工验收并交付使用的小型水利工程范围及数量由镇水利部门根据本镇的实际情况于每年10月底之前提报相关部门进行核查</w:t>
      </w:r>
      <w:r>
        <w:rPr>
          <w:rFonts w:hint="eastAsia" w:ascii="宋体" w:hAnsi="宋体" w:eastAsia="宋体" w:cs="宋体"/>
          <w:color w:val="000000"/>
          <w:spacing w:val="-1"/>
          <w:w w:val="100"/>
          <w:position w:val="0"/>
          <w:sz w:val="32"/>
          <w:szCs w:val="32"/>
          <w:u w:val="none"/>
          <w:lang w:eastAsia="zh-CN"/>
        </w:rPr>
        <w:t>。</w:t>
      </w:r>
    </w:p>
    <w:p w14:paraId="526B8263">
      <w:pPr>
        <w:spacing w:before="0" w:after="0" w:line="423" w:lineRule="exact"/>
        <w:jc w:val="center"/>
        <w:rPr>
          <w:rFonts w:hint="eastAsia" w:ascii="黑体" w:hAnsi="黑体" w:eastAsia="黑体" w:cs="黑体"/>
          <w:color w:val="000000"/>
          <w:spacing w:val="-1"/>
          <w:w w:val="100"/>
          <w:position w:val="0"/>
          <w:sz w:val="32"/>
          <w:szCs w:val="32"/>
          <w:u w:val="none"/>
          <w:lang w:val="en-US" w:eastAsia="zh-CN"/>
        </w:rPr>
      </w:pPr>
    </w:p>
    <w:p w14:paraId="436C1294">
      <w:pPr>
        <w:spacing w:before="0" w:after="0" w:line="423" w:lineRule="exact"/>
        <w:jc w:val="center"/>
        <w:rPr>
          <w:rFonts w:hint="eastAsia" w:ascii="黑体" w:hAnsi="黑体" w:eastAsia="黑体" w:cs="黑体"/>
          <w:color w:val="000000"/>
          <w:spacing w:val="-1"/>
          <w:w w:val="100"/>
          <w:position w:val="0"/>
          <w:sz w:val="32"/>
          <w:szCs w:val="32"/>
          <w:u w:val="none"/>
          <w:lang w:val="en-US" w:eastAsia="zh-CN"/>
        </w:rPr>
      </w:pPr>
      <w:r>
        <w:rPr>
          <w:rFonts w:hint="eastAsia" w:ascii="黑体" w:hAnsi="黑体" w:eastAsia="黑体" w:cs="黑体"/>
          <w:color w:val="000000"/>
          <w:spacing w:val="-1"/>
          <w:w w:val="100"/>
          <w:position w:val="0"/>
          <w:sz w:val="32"/>
          <w:szCs w:val="32"/>
          <w:u w:val="none"/>
          <w:lang w:val="en-US" w:eastAsia="zh-CN"/>
        </w:rPr>
        <w:t>第五章</w:t>
      </w:r>
      <w:r>
        <w:rPr>
          <w:rFonts w:hint="eastAsia" w:ascii="黑体" w:hAnsi="黑体" w:eastAsia="黑体" w:cs="黑体"/>
          <w:color w:val="000000"/>
          <w:spacing w:val="-1"/>
          <w:w w:val="100"/>
          <w:position w:val="0"/>
          <w:sz w:val="32"/>
          <w:szCs w:val="32"/>
          <w:u w:val="none"/>
          <w:lang w:val="en-US" w:eastAsia="zh-CN"/>
        </w:rPr>
        <w:tab/>
      </w:r>
      <w:r>
        <w:rPr>
          <w:rFonts w:hint="eastAsia" w:ascii="黑体" w:hAnsi="黑体" w:eastAsia="黑体" w:cs="黑体"/>
          <w:color w:val="000000"/>
          <w:spacing w:val="-1"/>
          <w:w w:val="100"/>
          <w:position w:val="0"/>
          <w:sz w:val="32"/>
          <w:szCs w:val="32"/>
          <w:u w:val="none"/>
          <w:lang w:val="en-US" w:eastAsia="zh-CN"/>
        </w:rPr>
        <w:t>管理经费筹措、标准与使用</w:t>
      </w:r>
    </w:p>
    <w:p w14:paraId="2BBC90D1">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十八</w:t>
      </w:r>
      <w:r>
        <w:rPr>
          <w:rFonts w:ascii="黑体" w:hAnsi="黑体" w:eastAsia="黑体" w:cs="黑体"/>
          <w:color w:val="000000"/>
          <w:spacing w:val="-1"/>
          <w:w w:val="100"/>
          <w:position w:val="0"/>
          <w:sz w:val="32"/>
          <w:u w:val="none"/>
        </w:rPr>
        <w:t>条</w:t>
      </w:r>
      <w:r>
        <w:rPr>
          <w:rFonts w:ascii="Calibri" w:hAnsi="Calibri" w:cs="Calibri"/>
          <w:color w:val="000000"/>
          <w:spacing w:val="0"/>
          <w:w w:val="282"/>
          <w:sz w:val="32"/>
          <w:u w:val="none"/>
        </w:rPr>
        <w:t> </w:t>
      </w:r>
      <w:r>
        <w:rPr>
          <w:rFonts w:hint="eastAsia" w:ascii="宋体" w:hAnsi="宋体" w:eastAsia="宋体" w:cs="宋体"/>
          <w:color w:val="000000"/>
          <w:spacing w:val="-1"/>
          <w:w w:val="100"/>
          <w:position w:val="0"/>
          <w:sz w:val="32"/>
          <w:szCs w:val="32"/>
          <w:u w:val="none"/>
        </w:rPr>
        <w:t>小型水利工程维修养护管理经费原则上由工程产权所有者或者工程运行管理者负责筹集，财政适当给予补助。设立小型水利工程维修养护专项经费。对仅承担防洪除涝任务的公益性小型水利工程，管护经费全部由财政承担；建立财政补助经费奖罚机制，按照“奖优罚劣”的原则，根据</w:t>
      </w:r>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5408" behindDoc="1" locked="0" layoutInCell="1" allowOverlap="1">
                <wp:simplePos x="0" y="0"/>
                <wp:positionH relativeFrom="page">
                  <wp:posOffset>0</wp:posOffset>
                </wp:positionH>
                <wp:positionV relativeFrom="page">
                  <wp:posOffset>0</wp:posOffset>
                </wp:positionV>
                <wp:extent cx="7620000" cy="5715000"/>
                <wp:effectExtent l="0" t="0" r="0" b="0"/>
                <wp:wrapNone/>
                <wp:docPr id="25" name="五角星 25"/>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0pt;height:450pt;width:600pt;mso-position-horizontal-relative:page;mso-position-vertical-relative:page;z-index:-251651072;mso-width-relative:page;mso-height-relative:page;" fillcolor="#FFFFFF" filled="t" stroked="f" coordsize="7620000,5715000" o:gfxdata="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ASPgh9QAAAAGAQAADwAAAAAAAAABACAAAAAiAAAAZHJzL2Rvd25yZXYueG1sUEsBAhQAFAAAAAgA&#10;h07iQI57sRq3AQAAZgMAAA4AAAAAAAAAAQAgAAAAIwEAAGRycy9lMm9Eb2MueG1sUEsFBgAAAAAG&#10;AAYAWQEAAEwFA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5408" behindDoc="1" locked="0" layoutInCell="1" allowOverlap="1">
                <wp:simplePos x="0" y="0"/>
                <wp:positionH relativeFrom="page">
                  <wp:posOffset>0</wp:posOffset>
                </wp:positionH>
                <wp:positionV relativeFrom="page">
                  <wp:posOffset>5715000</wp:posOffset>
                </wp:positionV>
                <wp:extent cx="7620000" cy="5715000"/>
                <wp:effectExtent l="0" t="0" r="0" b="0"/>
                <wp:wrapNone/>
                <wp:docPr id="32" name="五角星 32"/>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450pt;height:450pt;width:600pt;mso-position-horizontal-relative:page;mso-position-vertical-relative:page;z-index:-251651072;mso-width-relative:page;mso-height-relative:page;" fillcolor="#FFFFFF" filled="t" stroked="f" coordsize="7620000,5715000" o:gfxdata="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43Nr41QAAAAoBAAAPAAAAAAAAAAEAIAAAACIAAABkcnMvZG93bnJldi54bWxQSwECFAAUAAAA&#10;CACHTuJA/B+jULgBAABmAwAADgAAAAAAAAABACAAAAAkAQAAZHJzL2Uyb0RvYy54bWxQSwUGAAAA&#10;AAYABgBZAQAATgU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w:t>工程管护实效进行补助。</w:t>
      </w:r>
    </w:p>
    <w:p w14:paraId="45B3B407">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十九</w:t>
      </w:r>
      <w:r>
        <w:rPr>
          <w:rFonts w:ascii="黑体" w:hAnsi="黑体" w:eastAsia="黑体" w:cs="黑体"/>
          <w:color w:val="000000"/>
          <w:spacing w:val="-1"/>
          <w:w w:val="100"/>
          <w:position w:val="0"/>
          <w:sz w:val="32"/>
          <w:u w:val="none"/>
        </w:rPr>
        <w:t>条</w:t>
      </w:r>
      <w:r>
        <w:rPr>
          <w:rFonts w:cs="Calibri"/>
          <w:color w:val="000000"/>
          <w:spacing w:val="-1"/>
          <w:w w:val="100"/>
          <w:u w:val="none"/>
        </w:rPr>
        <w:tab/>
      </w:r>
      <w:r>
        <w:rPr>
          <w:rFonts w:hint="eastAsia" w:ascii="宋体" w:hAnsi="宋体" w:eastAsia="宋体" w:cs="宋体"/>
          <w:color w:val="000000"/>
          <w:spacing w:val="-1"/>
          <w:w w:val="100"/>
          <w:position w:val="0"/>
          <w:sz w:val="32"/>
          <w:szCs w:val="32"/>
          <w:u w:val="none"/>
        </w:rPr>
        <w:t>维修养护管理经费分为维修保养费、巡查管护费两项。</w:t>
      </w:r>
    </w:p>
    <w:p w14:paraId="571B8434">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000000"/>
          <w:spacing w:val="-1"/>
          <w:w w:val="100"/>
          <w:position w:val="0"/>
          <w:sz w:val="32"/>
          <w:szCs w:val="32"/>
          <w:u w:val="none"/>
        </w:rPr>
      </w:pPr>
      <w:r>
        <w:rPr>
          <w:rFonts w:hint="eastAsia" w:ascii="宋体" w:hAnsi="宋体" w:eastAsia="宋体" w:cs="宋体"/>
          <w:color w:val="000000"/>
          <w:spacing w:val="-1"/>
          <w:w w:val="100"/>
          <w:position w:val="0"/>
          <w:sz w:val="32"/>
          <w:szCs w:val="32"/>
          <w:u w:val="none"/>
        </w:rPr>
        <w:t>维修保养费主要用于支付工程施工养护费用，该费用以定额标准进行计算。该项费用申请支付和入账资料需提供施工合同或协议、现场施工签证或工程结算签证、工程费用结算票据、维修前后对比照片等资料。巡查管护费主要用于支付巡查管护队员的</w:t>
      </w:r>
      <w:r>
        <w:rPr>
          <w:rFonts w:hint="eastAsia" w:ascii="宋体" w:hAnsi="宋体" w:eastAsia="宋体" w:cs="宋体"/>
          <w:color w:val="000000"/>
          <w:spacing w:val="-1"/>
          <w:w w:val="100"/>
          <w:position w:val="0"/>
          <w:sz w:val="32"/>
          <w:szCs w:val="32"/>
          <w:u w:val="none"/>
          <w:lang w:val="en-US" w:eastAsia="zh-CN"/>
        </w:rPr>
        <w:t>劳务费</w:t>
      </w:r>
      <w:r>
        <w:rPr>
          <w:rFonts w:hint="eastAsia" w:ascii="宋体" w:hAnsi="宋体" w:eastAsia="宋体" w:cs="宋体"/>
          <w:color w:val="000000"/>
          <w:spacing w:val="-1"/>
          <w:w w:val="100"/>
          <w:position w:val="0"/>
          <w:sz w:val="32"/>
          <w:szCs w:val="32"/>
          <w:u w:val="none"/>
        </w:rPr>
        <w:t>补助。</w:t>
      </w:r>
    </w:p>
    <w:p w14:paraId="121A22A1">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第二十条</w:t>
      </w:r>
      <w:r>
        <w:rPr>
          <w:rFonts w:ascii="Calibri" w:hAnsi="Calibri" w:cs="Calibri"/>
          <w:color w:val="000000"/>
          <w:spacing w:val="0"/>
          <w:w w:val="282"/>
          <w:sz w:val="32"/>
          <w:u w:val="none"/>
        </w:rPr>
        <w:t> </w:t>
      </w:r>
      <w:r>
        <w:rPr>
          <w:rFonts w:hint="eastAsia" w:ascii="宋体" w:hAnsi="宋体" w:eastAsia="宋体" w:cs="宋体"/>
          <w:color w:val="000000"/>
          <w:spacing w:val="-1"/>
          <w:w w:val="100"/>
          <w:position w:val="0"/>
          <w:sz w:val="32"/>
          <w:szCs w:val="32"/>
          <w:u w:val="none"/>
        </w:rPr>
        <w:t>为确保小型水利工程日常维修养护管理工作的顺利实施，每年将根据全镇小型水利工程维修养护的实际需要，结合当年行业或市场相关定额标准对我市小型水利工程维修养护定额标准进行调整核定，并随着财政收入的增长逐步增加维修养护管理经费，保证小型水利工程正常养护。</w:t>
      </w:r>
    </w:p>
    <w:p w14:paraId="6B607659">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2"/>
          <w:sz w:val="32"/>
          <w:u w:val="none"/>
        </w:rPr>
        <w:t>第二十</w:t>
      </w:r>
      <w:r>
        <w:rPr>
          <w:rFonts w:hint="eastAsia" w:ascii="黑体" w:hAnsi="黑体" w:eastAsia="黑体" w:cs="黑体"/>
          <w:color w:val="000000"/>
          <w:spacing w:val="-1"/>
          <w:w w:val="100"/>
          <w:position w:val="2"/>
          <w:sz w:val="32"/>
          <w:u w:val="none"/>
          <w:lang w:val="en-US" w:eastAsia="zh-CN"/>
        </w:rPr>
        <w:t>一</w:t>
      </w:r>
      <w:r>
        <w:rPr>
          <w:rFonts w:ascii="黑体" w:hAnsi="黑体" w:eastAsia="黑体" w:cs="黑体"/>
          <w:color w:val="000000"/>
          <w:spacing w:val="-1"/>
          <w:w w:val="100"/>
          <w:position w:val="2"/>
          <w:sz w:val="32"/>
          <w:u w:val="none"/>
        </w:rPr>
        <w:t>条</w:t>
      </w:r>
      <w:r>
        <w:rPr>
          <w:rFonts w:ascii="Calibri" w:hAnsi="Calibri" w:cs="Calibri"/>
          <w:color w:val="000000"/>
          <w:spacing w:val="0"/>
          <w:w w:val="221"/>
          <w:sz w:val="32"/>
          <w:u w:val="none"/>
        </w:rPr>
        <w:t> </w:t>
      </w:r>
      <w:r>
        <w:rPr>
          <w:rFonts w:hint="eastAsia" w:ascii="宋体" w:hAnsi="宋体" w:eastAsia="宋体" w:cs="宋体"/>
          <w:color w:val="000000"/>
          <w:spacing w:val="-1"/>
          <w:w w:val="100"/>
          <w:position w:val="0"/>
          <w:sz w:val="32"/>
          <w:szCs w:val="32"/>
          <w:u w:val="none"/>
        </w:rPr>
        <w:t>财政补助资金的安排使用，应当遵循“统筹兼顾、保证重点、专款专用、注重实效”的原则。申请拨付程序和入账资料应符合财政制度的相关规定。</w:t>
      </w:r>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6432" behindDoc="1" locked="0" layoutInCell="1" allowOverlap="1">
                <wp:simplePos x="0" y="0"/>
                <wp:positionH relativeFrom="page">
                  <wp:posOffset>0</wp:posOffset>
                </wp:positionH>
                <wp:positionV relativeFrom="page">
                  <wp:posOffset>0</wp:posOffset>
                </wp:positionV>
                <wp:extent cx="7620000" cy="5715000"/>
                <wp:effectExtent l="0" t="0" r="0" b="0"/>
                <wp:wrapNone/>
                <wp:docPr id="36" name="五角星 36"/>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0pt;height:450pt;width:600pt;mso-position-horizontal-relative:page;mso-position-vertical-relative:page;z-index:-251650048;mso-width-relative:page;mso-height-relative:page;" fillcolor="#FFFFFF" filled="t" stroked="f" coordsize="7620000,5715000" o:gfxdata="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ASPgh9QAAAAGAQAADwAAAAAAAAABACAAAAAiAAAAZHJzL2Rvd25yZXYueG1sUEsBAhQAFAAAAAgA&#10;h07iQDAoOwO3AQAAZgMAAA4AAAAAAAAAAQAgAAAAIwEAAGRycy9lMm9Eb2MueG1sUEsFBgAAAAAG&#10;AAYAWQEAAEwFA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6432" behindDoc="1" locked="0" layoutInCell="1" allowOverlap="1">
                <wp:simplePos x="0" y="0"/>
                <wp:positionH relativeFrom="page">
                  <wp:posOffset>0</wp:posOffset>
                </wp:positionH>
                <wp:positionV relativeFrom="page">
                  <wp:posOffset>5715000</wp:posOffset>
                </wp:positionV>
                <wp:extent cx="7620000" cy="5715000"/>
                <wp:effectExtent l="0" t="0" r="0" b="0"/>
                <wp:wrapNone/>
                <wp:docPr id="33" name="五角星 33"/>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450pt;height:450pt;width:600pt;mso-position-horizontal-relative:page;mso-position-vertical-relative:page;z-index:-251650048;mso-width-relative:page;mso-height-relative:page;" fillcolor="#FFFFFF" filled="t" stroked="f" coordsize="7620000,5715000" o:gfxdata="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43Nr41QAAAAoBAAAPAAAAAAAAAAEAIAAAACIAAABkcnMvZG93bnJldi54bWxQSwECFAAUAAAA&#10;CACHTuJADxJFRLgBAABmAwAADgAAAAAAAAABACAAAAAkAQAAZHJzL2Uyb0RvYy54bWxQSwUGAAAA&#10;AAYABgBZAQAATgU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w:t>巡查管护费在各镇（街道）完成管护队员选聘、备案后，由</w:t>
      </w:r>
      <w:r>
        <w:rPr>
          <w:rFonts w:hint="eastAsia" w:ascii="宋体" w:hAnsi="宋体" w:eastAsia="宋体" w:cs="宋体"/>
          <w:color w:val="000000"/>
          <w:spacing w:val="-1"/>
          <w:w w:val="100"/>
          <w:position w:val="0"/>
          <w:sz w:val="32"/>
          <w:szCs w:val="32"/>
          <w:u w:val="none"/>
          <w:lang w:val="en-US" w:eastAsia="zh-CN"/>
        </w:rPr>
        <w:t>区</w:t>
      </w:r>
      <w:r>
        <w:rPr>
          <w:rFonts w:hint="eastAsia" w:ascii="宋体" w:hAnsi="宋体" w:eastAsia="宋体" w:cs="宋体"/>
          <w:color w:val="000000"/>
          <w:spacing w:val="-1"/>
          <w:w w:val="100"/>
          <w:position w:val="0"/>
          <w:sz w:val="32"/>
          <w:szCs w:val="32"/>
          <w:u w:val="none"/>
        </w:rPr>
        <w:t>财政局于每年年初统一拨付至各镇（街道），由各镇（街道）负责制定考核发放制度，根据考核情况按月进行发放。维修保养费由</w:t>
      </w:r>
      <w:r>
        <w:rPr>
          <w:rFonts w:hint="eastAsia" w:ascii="宋体" w:hAnsi="宋体" w:eastAsia="宋体" w:cs="宋体"/>
          <w:color w:val="000000"/>
          <w:spacing w:val="-1"/>
          <w:w w:val="100"/>
          <w:position w:val="0"/>
          <w:sz w:val="32"/>
          <w:szCs w:val="32"/>
          <w:u w:val="none"/>
          <w:lang w:val="en-US" w:eastAsia="zh-CN"/>
        </w:rPr>
        <w:t>区</w:t>
      </w:r>
      <w:r>
        <w:rPr>
          <w:rFonts w:hint="eastAsia" w:ascii="宋体" w:hAnsi="宋体" w:eastAsia="宋体" w:cs="宋体"/>
          <w:color w:val="000000"/>
          <w:spacing w:val="-1"/>
          <w:w w:val="100"/>
          <w:position w:val="0"/>
          <w:sz w:val="32"/>
          <w:szCs w:val="32"/>
          <w:u w:val="none"/>
        </w:rPr>
        <w:t>水利局根据实际发生并结合考核验收情况，统一拨付。</w:t>
      </w:r>
    </w:p>
    <w:p w14:paraId="530F4273">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pPr>
      <w:r>
        <w:rPr>
          <w:rFonts w:ascii="黑体" w:hAnsi="黑体" w:eastAsia="黑体" w:cs="黑体"/>
          <w:color w:val="000000"/>
          <w:spacing w:val="-1"/>
          <w:w w:val="100"/>
          <w:position w:val="0"/>
          <w:sz w:val="32"/>
          <w:u w:val="none"/>
        </w:rPr>
        <w:t>第二十</w:t>
      </w:r>
      <w:r>
        <w:rPr>
          <w:rFonts w:hint="eastAsia" w:ascii="黑体" w:hAnsi="黑体" w:eastAsia="黑体" w:cs="黑体"/>
          <w:color w:val="000000"/>
          <w:spacing w:val="-1"/>
          <w:w w:val="100"/>
          <w:position w:val="0"/>
          <w:sz w:val="32"/>
          <w:u w:val="none"/>
          <w:lang w:val="en-US" w:eastAsia="zh-CN"/>
        </w:rPr>
        <w:t>二</w:t>
      </w:r>
      <w:r>
        <w:rPr>
          <w:rFonts w:ascii="黑体" w:hAnsi="黑体" w:eastAsia="黑体" w:cs="黑体"/>
          <w:color w:val="000000"/>
          <w:spacing w:val="-1"/>
          <w:w w:val="100"/>
          <w:position w:val="0"/>
          <w:sz w:val="32"/>
          <w:u w:val="none"/>
        </w:rPr>
        <w:t>条</w:t>
      </w:r>
      <w:r>
        <w:rPr>
          <w:rFonts w:cs="Calibri"/>
          <w:spacing w:val="-1"/>
          <w:w w:val="100"/>
        </w:rPr>
        <w:tab/>
      </w:r>
      <w:r>
        <w:rPr>
          <w:rFonts w:hint="eastAsia" w:ascii="宋体" w:hAnsi="宋体" w:eastAsia="宋体" w:cs="宋体"/>
          <w:color w:val="000000"/>
          <w:spacing w:val="-1"/>
          <w:w w:val="100"/>
          <w:position w:val="0"/>
          <w:sz w:val="32"/>
          <w:szCs w:val="32"/>
          <w:u w:val="none"/>
        </w:rPr>
        <w:t>鼓励单位和个人捐助小型水利工程维修养护，鼓励利用冠名权、开放经营权等方式筹集社会资金，用于小型水利工程维修养护管理。</w:t>
      </w:r>
    </w:p>
    <w:p w14:paraId="2A925F5A">
      <w:pPr>
        <w:spacing w:before="0" w:after="0" w:line="423" w:lineRule="exact"/>
        <w:jc w:val="center"/>
      </w:pPr>
      <w:r>
        <w:rPr>
          <w:rFonts w:hint="eastAsia" w:ascii="黑体" w:hAnsi="黑体" w:eastAsia="黑体" w:cs="黑体"/>
          <w:color w:val="000000"/>
          <w:spacing w:val="-1"/>
          <w:w w:val="100"/>
          <w:position w:val="0"/>
          <w:sz w:val="32"/>
          <w:szCs w:val="32"/>
          <w:u w:val="none"/>
          <w:lang w:val="en-US" w:eastAsia="zh-CN"/>
        </w:rPr>
        <w:t>第六章</w:t>
      </w:r>
      <w:r>
        <w:rPr>
          <w:rFonts w:hint="eastAsia" w:ascii="黑体" w:hAnsi="黑体" w:eastAsia="黑体" w:cs="黑体"/>
          <w:color w:val="000000"/>
          <w:spacing w:val="-1"/>
          <w:w w:val="100"/>
          <w:position w:val="0"/>
          <w:sz w:val="32"/>
          <w:szCs w:val="32"/>
          <w:u w:val="none"/>
          <w:lang w:val="en-US" w:eastAsia="zh-CN"/>
        </w:rPr>
        <w:tab/>
      </w:r>
      <w:r>
        <w:rPr>
          <w:rFonts w:hint="eastAsia" w:ascii="黑体" w:hAnsi="黑体" w:eastAsia="黑体" w:cs="黑体"/>
          <w:color w:val="000000"/>
          <w:spacing w:val="-1"/>
          <w:w w:val="100"/>
          <w:position w:val="0"/>
          <w:sz w:val="32"/>
          <w:szCs w:val="32"/>
          <w:u w:val="none"/>
          <w:lang w:val="en-US" w:eastAsia="zh-CN"/>
        </w:rPr>
        <w:t>监督检查与考核验收</w:t>
      </w:r>
    </w:p>
    <w:p w14:paraId="15EF329C">
      <w:pPr>
        <w:spacing w:before="0" w:after="0" w:line="240" w:lineRule="exact"/>
        <w:ind w:left="422" w:firstLine="2342"/>
      </w:pPr>
    </w:p>
    <w:p w14:paraId="65580C46">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第二十</w:t>
      </w:r>
      <w:r>
        <w:rPr>
          <w:rFonts w:hint="eastAsia" w:ascii="黑体" w:hAnsi="黑体" w:eastAsia="黑体" w:cs="黑体"/>
          <w:color w:val="000000"/>
          <w:spacing w:val="-1"/>
          <w:w w:val="100"/>
          <w:position w:val="0"/>
          <w:sz w:val="32"/>
          <w:u w:val="none"/>
          <w:lang w:val="en-US" w:eastAsia="zh-CN"/>
        </w:rPr>
        <w:t>三</w:t>
      </w:r>
      <w:r>
        <w:rPr>
          <w:rFonts w:ascii="黑体" w:hAnsi="黑体" w:eastAsia="黑体" w:cs="黑体"/>
          <w:color w:val="000000"/>
          <w:spacing w:val="-1"/>
          <w:w w:val="100"/>
          <w:position w:val="0"/>
          <w:sz w:val="32"/>
          <w:u w:val="none"/>
        </w:rPr>
        <w:t>条</w:t>
      </w:r>
      <w:r>
        <w:rPr>
          <w:rFonts w:cs="Calibri"/>
          <w:spacing w:val="-1"/>
          <w:w w:val="100"/>
        </w:rPr>
        <w:tab/>
      </w:r>
      <w:r>
        <w:rPr>
          <w:rFonts w:hint="eastAsia" w:ascii="宋体" w:hAnsi="宋体" w:eastAsia="宋体" w:cs="宋体"/>
          <w:color w:val="000000"/>
          <w:spacing w:val="-1"/>
          <w:w w:val="100"/>
          <w:position w:val="0"/>
          <w:sz w:val="32"/>
          <w:szCs w:val="32"/>
          <w:u w:val="none"/>
        </w:rPr>
        <w:t>为加强小型水利工程的维修养护管理，提高财政资金的使用效益，镇党委政府将小型水利工程维修养护管理工作情况纳入全镇对各村的年终考核。</w:t>
      </w:r>
    </w:p>
    <w:p w14:paraId="5CEEEEAE">
      <w:pPr>
        <w:spacing w:before="0" w:after="0" w:line="240" w:lineRule="exact"/>
        <w:ind w:left="422" w:firstLine="0"/>
      </w:pPr>
    </w:p>
    <w:p w14:paraId="5E5AD4BC">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第二十</w:t>
      </w:r>
      <w:r>
        <w:rPr>
          <w:rFonts w:hint="eastAsia" w:ascii="黑体" w:hAnsi="黑体" w:eastAsia="黑体" w:cs="黑体"/>
          <w:color w:val="000000"/>
          <w:spacing w:val="-1"/>
          <w:w w:val="100"/>
          <w:position w:val="0"/>
          <w:sz w:val="32"/>
          <w:u w:val="none"/>
          <w:lang w:val="en-US" w:eastAsia="zh-CN"/>
        </w:rPr>
        <w:t>四</w:t>
      </w:r>
      <w:r>
        <w:rPr>
          <w:rFonts w:ascii="黑体" w:hAnsi="黑体" w:eastAsia="黑体" w:cs="黑体"/>
          <w:color w:val="000000"/>
          <w:spacing w:val="-1"/>
          <w:w w:val="100"/>
          <w:position w:val="0"/>
          <w:sz w:val="32"/>
          <w:u w:val="none"/>
        </w:rPr>
        <w:t>条</w:t>
      </w:r>
      <w:r>
        <w:rPr>
          <w:rFonts w:ascii="Calibri" w:hAnsi="Calibri" w:cs="Calibri"/>
          <w:color w:val="000000"/>
          <w:spacing w:val="0"/>
          <w:w w:val="282"/>
          <w:sz w:val="32"/>
          <w:u w:val="none"/>
        </w:rPr>
        <w:t> </w:t>
      </w:r>
      <w:r>
        <w:rPr>
          <w:rFonts w:hint="eastAsia" w:ascii="宋体" w:hAnsi="宋体" w:eastAsia="宋体" w:cs="宋体"/>
          <w:color w:val="000000"/>
          <w:spacing w:val="-1"/>
          <w:w w:val="100"/>
          <w:position w:val="0"/>
          <w:sz w:val="32"/>
          <w:szCs w:val="32"/>
          <w:u w:val="none"/>
        </w:rPr>
        <w:t>小型水利工程维修养护管理工作层层签订目标责任承诺书，确保责任落实到位。对弄虚作假套取养护资金，工作责任心差，因工作不力而造成严重后果的，由相关部门启动问责机制，按照规定严肃追究有关人员责任。</w:t>
      </w:r>
    </w:p>
    <w:p w14:paraId="16DCF76F">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第二十</w:t>
      </w:r>
      <w:r>
        <w:rPr>
          <w:rFonts w:hint="eastAsia" w:ascii="黑体" w:hAnsi="黑体" w:eastAsia="黑体" w:cs="黑体"/>
          <w:color w:val="000000"/>
          <w:spacing w:val="-1"/>
          <w:w w:val="100"/>
          <w:position w:val="0"/>
          <w:sz w:val="32"/>
          <w:u w:val="none"/>
          <w:lang w:val="en-US" w:eastAsia="zh-CN"/>
        </w:rPr>
        <w:t>五</w:t>
      </w:r>
      <w:r>
        <w:rPr>
          <w:rFonts w:ascii="黑体" w:hAnsi="黑体" w:eastAsia="黑体" w:cs="黑体"/>
          <w:color w:val="000000"/>
          <w:spacing w:val="-1"/>
          <w:w w:val="100"/>
          <w:position w:val="0"/>
          <w:sz w:val="32"/>
          <w:u w:val="none"/>
        </w:rPr>
        <w:t>条</w:t>
      </w:r>
      <w:r>
        <w:rPr>
          <w:rFonts w:ascii="Calibri" w:hAnsi="Calibri" w:cs="Calibri"/>
          <w:color w:val="000000"/>
          <w:spacing w:val="0"/>
          <w:w w:val="221"/>
          <w:sz w:val="32"/>
          <w:u w:val="none"/>
        </w:rPr>
        <w:t> </w:t>
      </w:r>
      <w:r>
        <w:rPr>
          <w:rFonts w:hint="eastAsia" w:ascii="宋体" w:hAnsi="宋体" w:eastAsia="宋体" w:cs="宋体"/>
          <w:color w:val="000000"/>
          <w:spacing w:val="-1"/>
          <w:w w:val="100"/>
          <w:position w:val="0"/>
          <w:sz w:val="32"/>
          <w:szCs w:val="32"/>
          <w:u w:val="none"/>
        </w:rPr>
        <w:t>小型水利工程维修养护管理实行考核验收制度，考核验收采取日常检查与年度考核相结合的方式。考核验收计分方法分为日常检查得分与年度考核得分。日常检查得分占60%</w:t>
      </w:r>
      <w:bookmarkStart w:id="2" w:name="10"/>
      <w:bookmarkEnd w:id="2"/>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6432" behindDoc="1" locked="0" layoutInCell="1" allowOverlap="1">
                <wp:simplePos x="0" y="0"/>
                <wp:positionH relativeFrom="page">
                  <wp:posOffset>0</wp:posOffset>
                </wp:positionH>
                <wp:positionV relativeFrom="page">
                  <wp:posOffset>0</wp:posOffset>
                </wp:positionV>
                <wp:extent cx="7620000" cy="5715000"/>
                <wp:effectExtent l="0" t="0" r="0" b="0"/>
                <wp:wrapNone/>
                <wp:docPr id="24" name="五角星 24"/>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0pt;height:450pt;width:600pt;mso-position-horizontal-relative:page;mso-position-vertical-relative:page;z-index:-251650048;mso-width-relative:page;mso-height-relative:page;" fillcolor="#FFFFFF" filled="t" stroked="f" coordsize="7620000,5715000" o:gfxdata="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AEj4IfUAAAABgEAAA8AAAAAAAAAAQAgAAAAIgAAAGRycy9kb3ducmV2LnhtbFBLAQIUABQAAAAI&#10;AIdO4kB9dlcOuAEAAGYDAAAOAAAAAAAAAAEAIAAAACMBAABkcnMvZTJvRG9jLnhtbFBLBQYAAAAA&#10;BgAGAFkBAABNBQ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6432" behindDoc="1" locked="0" layoutInCell="1" allowOverlap="1">
                <wp:simplePos x="0" y="0"/>
                <wp:positionH relativeFrom="page">
                  <wp:posOffset>0</wp:posOffset>
                </wp:positionH>
                <wp:positionV relativeFrom="page">
                  <wp:posOffset>5715000</wp:posOffset>
                </wp:positionV>
                <wp:extent cx="7620000" cy="5715000"/>
                <wp:effectExtent l="0" t="0" r="0" b="0"/>
                <wp:wrapNone/>
                <wp:docPr id="26" name="五角星 26"/>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450pt;height:450pt;width:600pt;mso-position-horizontal-relative:page;mso-position-vertical-relative:page;z-index:-251650048;mso-width-relative:page;mso-height-relative:page;" fillcolor="#FFFFFF" filled="t" stroked="f" coordsize="7620000,5715000" o:gfxdata="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Djc2vjVAAAACgEAAA8AAAAAAAAAAQAgAAAAIgAAAGRycy9kb3ducmV2LnhtbFBLAQIUABQAAAAI&#10;AIdO4kCbbZsntwEAAGYDAAAOAAAAAAAAAAEAIAAAACQBAABkcnMvZTJvRG9jLnhtbFBLBQYAAAAA&#10;BgAGAFkBAABNBQ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w:t>年度考核得分占40%，即考核验收得分=日常检查得分×60%+年度考核得分×40%，考核验收得分采取四舍五入的方法取整数。日常检查由镇水利部门负责，采取定期巡查与不定期抽查相结合的方式，对发现的问题以书面形式及时通知责任单位，各责任单位要对检查所发现的问题及时组织整改。年度考核每年进行一次，于每年1</w:t>
      </w:r>
      <w:r>
        <w:rPr>
          <w:rFonts w:hint="eastAsia" w:ascii="宋体" w:hAnsi="宋体" w:eastAsia="宋体" w:cs="宋体"/>
          <w:color w:val="000000"/>
          <w:spacing w:val="-1"/>
          <w:w w:val="100"/>
          <w:position w:val="0"/>
          <w:sz w:val="32"/>
          <w:szCs w:val="32"/>
          <w:u w:val="none"/>
          <w:lang w:val="en-US" w:eastAsia="zh-CN"/>
        </w:rPr>
        <w:t>2</w:t>
      </w:r>
      <w:r>
        <w:rPr>
          <w:rFonts w:hint="eastAsia" w:ascii="宋体" w:hAnsi="宋体" w:eastAsia="宋体" w:cs="宋体"/>
          <w:color w:val="000000"/>
          <w:spacing w:val="-1"/>
          <w:w w:val="100"/>
          <w:position w:val="0"/>
          <w:sz w:val="32"/>
          <w:szCs w:val="32"/>
          <w:u w:val="none"/>
        </w:rPr>
        <w:t>月</w:t>
      </w:r>
      <w:r>
        <w:rPr>
          <w:rFonts w:hint="eastAsia" w:ascii="宋体" w:hAnsi="宋体" w:eastAsia="宋体" w:cs="宋体"/>
          <w:color w:val="000000"/>
          <w:spacing w:val="-1"/>
          <w:w w:val="100"/>
          <w:position w:val="0"/>
          <w:sz w:val="32"/>
          <w:szCs w:val="32"/>
          <w:u w:val="none"/>
          <w:lang w:val="en-US" w:eastAsia="zh-CN"/>
        </w:rPr>
        <w:t>20日</w:t>
      </w:r>
      <w:r>
        <w:rPr>
          <w:rFonts w:hint="eastAsia" w:ascii="宋体" w:hAnsi="宋体" w:eastAsia="宋体" w:cs="宋体"/>
          <w:color w:val="000000"/>
          <w:spacing w:val="-1"/>
          <w:w w:val="100"/>
          <w:position w:val="0"/>
          <w:sz w:val="32"/>
          <w:szCs w:val="32"/>
          <w:u w:val="none"/>
        </w:rPr>
        <w:t>之前进行。</w:t>
      </w:r>
    </w:p>
    <w:p w14:paraId="6A980180">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pPr>
      <w:r>
        <w:rPr>
          <w:rFonts w:ascii="黑体" w:hAnsi="黑体" w:eastAsia="黑体" w:cs="黑体"/>
          <w:color w:val="000000"/>
          <w:spacing w:val="-1"/>
          <w:w w:val="100"/>
          <w:position w:val="0"/>
          <w:sz w:val="32"/>
          <w:u w:val="none"/>
        </w:rPr>
        <w:t>第二十</w:t>
      </w:r>
      <w:r>
        <w:rPr>
          <w:rFonts w:hint="eastAsia" w:ascii="黑体" w:hAnsi="黑体" w:eastAsia="黑体" w:cs="黑体"/>
          <w:color w:val="000000"/>
          <w:spacing w:val="-1"/>
          <w:w w:val="100"/>
          <w:position w:val="0"/>
          <w:sz w:val="32"/>
          <w:u w:val="none"/>
          <w:lang w:val="en-US" w:eastAsia="zh-CN"/>
        </w:rPr>
        <w:t>六</w:t>
      </w:r>
      <w:r>
        <w:rPr>
          <w:rFonts w:ascii="黑体" w:hAnsi="黑体" w:eastAsia="黑体" w:cs="黑体"/>
          <w:color w:val="000000"/>
          <w:spacing w:val="-1"/>
          <w:w w:val="100"/>
          <w:position w:val="0"/>
          <w:sz w:val="32"/>
          <w:u w:val="none"/>
        </w:rPr>
        <w:t>条</w:t>
      </w:r>
      <w:r>
        <w:rPr>
          <w:rFonts w:ascii="Calibri" w:hAnsi="Calibri" w:cs="Calibri"/>
          <w:color w:val="000000"/>
          <w:spacing w:val="0"/>
          <w:w w:val="282"/>
          <w:sz w:val="32"/>
          <w:u w:val="none"/>
        </w:rPr>
        <w:t> </w:t>
      </w:r>
      <w:r>
        <w:rPr>
          <w:rFonts w:hint="eastAsia" w:ascii="宋体" w:hAnsi="宋体" w:eastAsia="宋体" w:cs="宋体"/>
          <w:color w:val="000000"/>
          <w:spacing w:val="-1"/>
          <w:w w:val="100"/>
          <w:position w:val="0"/>
          <w:sz w:val="32"/>
          <w:szCs w:val="32"/>
          <w:u w:val="none"/>
        </w:rPr>
        <w:t>小型水利工程维修养护管理考核验收实行百分制，满分100分。</w:t>
      </w:r>
      <w:r>
        <w:rPr>
          <w:rFonts w:hint="eastAsia" w:ascii="宋体" w:hAnsi="宋体" w:eastAsia="宋体" w:cs="宋体"/>
          <w:color w:val="000000"/>
          <w:spacing w:val="-1"/>
          <w:w w:val="100"/>
          <w:position w:val="0"/>
          <w:sz w:val="32"/>
          <w:szCs w:val="32"/>
          <w:u w:val="none"/>
          <w:lang w:val="en-US" w:eastAsia="zh-CN"/>
        </w:rPr>
        <w:t>85</w:t>
      </w:r>
      <w:r>
        <w:rPr>
          <w:rFonts w:hint="eastAsia" w:ascii="宋体" w:hAnsi="宋体" w:eastAsia="宋体" w:cs="宋体"/>
          <w:color w:val="000000"/>
          <w:spacing w:val="-1"/>
          <w:w w:val="100"/>
          <w:position w:val="0"/>
          <w:sz w:val="32"/>
          <w:szCs w:val="32"/>
          <w:u w:val="none"/>
        </w:rPr>
        <w:t>分（含</w:t>
      </w:r>
      <w:r>
        <w:rPr>
          <w:rFonts w:hint="eastAsia" w:ascii="宋体" w:hAnsi="宋体" w:eastAsia="宋体" w:cs="宋体"/>
          <w:color w:val="000000"/>
          <w:spacing w:val="-1"/>
          <w:w w:val="100"/>
          <w:position w:val="0"/>
          <w:sz w:val="32"/>
          <w:szCs w:val="32"/>
          <w:u w:val="none"/>
          <w:lang w:val="en-US" w:eastAsia="zh-CN"/>
        </w:rPr>
        <w:t>85</w:t>
      </w:r>
      <w:r>
        <w:rPr>
          <w:rFonts w:hint="eastAsia" w:ascii="宋体" w:hAnsi="宋体" w:eastAsia="宋体" w:cs="宋体"/>
          <w:color w:val="000000"/>
          <w:spacing w:val="-1"/>
          <w:w w:val="100"/>
          <w:position w:val="0"/>
          <w:sz w:val="32"/>
          <w:szCs w:val="32"/>
          <w:u w:val="none"/>
        </w:rPr>
        <w:t>分）以上为</w:t>
      </w:r>
      <w:r>
        <w:rPr>
          <w:rFonts w:hint="eastAsia" w:ascii="宋体" w:hAnsi="宋体" w:eastAsia="宋体" w:cs="宋体"/>
          <w:color w:val="000000"/>
          <w:spacing w:val="-1"/>
          <w:w w:val="100"/>
          <w:position w:val="0"/>
          <w:sz w:val="32"/>
          <w:szCs w:val="32"/>
          <w:u w:val="none"/>
          <w:lang w:val="en-US" w:eastAsia="zh-CN"/>
        </w:rPr>
        <w:t>优秀</w:t>
      </w:r>
      <w:r>
        <w:rPr>
          <w:rFonts w:hint="eastAsia" w:ascii="宋体" w:hAnsi="宋体" w:eastAsia="宋体" w:cs="宋体"/>
          <w:color w:val="000000"/>
          <w:spacing w:val="-1"/>
          <w:w w:val="100"/>
          <w:position w:val="0"/>
          <w:sz w:val="32"/>
          <w:szCs w:val="32"/>
          <w:u w:val="none"/>
        </w:rPr>
        <w:t>，</w:t>
      </w:r>
      <w:r>
        <w:rPr>
          <w:rFonts w:hint="eastAsia" w:ascii="宋体" w:hAnsi="宋体" w:eastAsia="宋体" w:cs="宋体"/>
          <w:color w:val="000000"/>
          <w:spacing w:val="-1"/>
          <w:w w:val="100"/>
          <w:position w:val="0"/>
          <w:sz w:val="32"/>
          <w:szCs w:val="32"/>
          <w:u w:val="none"/>
          <w:lang w:val="en-US" w:eastAsia="zh-CN"/>
        </w:rPr>
        <w:t>60</w:t>
      </w:r>
      <w:r>
        <w:rPr>
          <w:rFonts w:hint="eastAsia" w:ascii="宋体" w:hAnsi="宋体" w:eastAsia="宋体" w:cs="宋体"/>
          <w:color w:val="000000"/>
          <w:spacing w:val="-1"/>
          <w:w w:val="100"/>
          <w:position w:val="0"/>
          <w:sz w:val="32"/>
          <w:szCs w:val="32"/>
          <w:u w:val="none"/>
        </w:rPr>
        <w:t>分（含</w:t>
      </w:r>
      <w:r>
        <w:rPr>
          <w:rFonts w:hint="eastAsia" w:ascii="宋体" w:hAnsi="宋体" w:eastAsia="宋体" w:cs="宋体"/>
          <w:color w:val="000000"/>
          <w:spacing w:val="-1"/>
          <w:w w:val="100"/>
          <w:position w:val="0"/>
          <w:sz w:val="32"/>
          <w:szCs w:val="32"/>
          <w:u w:val="none"/>
          <w:lang w:val="en-US" w:eastAsia="zh-CN"/>
        </w:rPr>
        <w:t>60</w:t>
      </w:r>
      <w:r>
        <w:rPr>
          <w:rFonts w:hint="eastAsia" w:ascii="宋体" w:hAnsi="宋体" w:eastAsia="宋体" w:cs="宋体"/>
          <w:color w:val="000000"/>
          <w:spacing w:val="-1"/>
          <w:w w:val="100"/>
          <w:position w:val="0"/>
          <w:sz w:val="32"/>
          <w:szCs w:val="32"/>
          <w:u w:val="none"/>
        </w:rPr>
        <w:t>分）以上为合格，</w:t>
      </w:r>
      <w:r>
        <w:rPr>
          <w:rFonts w:hint="eastAsia" w:ascii="宋体" w:hAnsi="宋体" w:eastAsia="宋体" w:cs="宋体"/>
          <w:color w:val="000000"/>
          <w:spacing w:val="-1"/>
          <w:w w:val="100"/>
          <w:position w:val="0"/>
          <w:sz w:val="32"/>
          <w:szCs w:val="32"/>
          <w:u w:val="none"/>
          <w:lang w:val="en-US" w:eastAsia="zh-CN"/>
        </w:rPr>
        <w:t>60</w:t>
      </w:r>
      <w:r>
        <w:rPr>
          <w:rFonts w:hint="eastAsia" w:ascii="宋体" w:hAnsi="宋体" w:eastAsia="宋体" w:cs="宋体"/>
          <w:color w:val="000000"/>
          <w:spacing w:val="-1"/>
          <w:w w:val="100"/>
          <w:position w:val="0"/>
          <w:sz w:val="32"/>
          <w:szCs w:val="32"/>
          <w:u w:val="none"/>
        </w:rPr>
        <w:t>分以下为不合格。考核为优良等次的，全额发放养护管理经费</w:t>
      </w:r>
      <w:r>
        <w:rPr>
          <w:rFonts w:hint="eastAsia" w:ascii="宋体" w:hAnsi="宋体" w:eastAsia="宋体" w:cs="宋体"/>
          <w:color w:val="000000"/>
          <w:spacing w:val="-1"/>
          <w:w w:val="100"/>
          <w:position w:val="0"/>
          <w:sz w:val="32"/>
          <w:szCs w:val="32"/>
          <w:u w:val="none"/>
          <w:lang w:eastAsia="zh-CN"/>
        </w:rPr>
        <w:t>，</w:t>
      </w:r>
      <w:r>
        <w:rPr>
          <w:rFonts w:hint="eastAsia" w:ascii="宋体" w:hAnsi="宋体" w:eastAsia="宋体" w:cs="宋体"/>
          <w:color w:val="000000"/>
          <w:spacing w:val="-1"/>
          <w:w w:val="100"/>
          <w:position w:val="0"/>
          <w:sz w:val="32"/>
          <w:szCs w:val="32"/>
          <w:u w:val="none"/>
          <w:lang w:val="en-US" w:eastAsia="zh-CN"/>
        </w:rPr>
        <w:t>并给与500元奖励</w:t>
      </w:r>
      <w:r>
        <w:rPr>
          <w:rFonts w:hint="eastAsia" w:ascii="宋体" w:hAnsi="宋体" w:eastAsia="宋体" w:cs="宋体"/>
          <w:color w:val="000000"/>
          <w:spacing w:val="-1"/>
          <w:w w:val="100"/>
          <w:position w:val="0"/>
          <w:sz w:val="32"/>
          <w:szCs w:val="32"/>
          <w:u w:val="none"/>
        </w:rPr>
        <w:t>；考核为合格等次的，全额发放养护管理经费；考核为不合格等次的，</w:t>
      </w:r>
      <w:r>
        <w:rPr>
          <w:rFonts w:hint="eastAsia" w:ascii="宋体" w:hAnsi="宋体" w:eastAsia="宋体" w:cs="宋体"/>
          <w:color w:val="000000"/>
          <w:spacing w:val="-1"/>
          <w:w w:val="100"/>
          <w:position w:val="0"/>
          <w:sz w:val="32"/>
          <w:szCs w:val="32"/>
          <w:u w:val="none"/>
          <w:lang w:val="en-US" w:eastAsia="zh-CN"/>
        </w:rPr>
        <w:t>扣除500元</w:t>
      </w:r>
      <w:r>
        <w:rPr>
          <w:rFonts w:hint="eastAsia" w:ascii="宋体" w:hAnsi="宋体" w:eastAsia="宋体" w:cs="宋体"/>
          <w:color w:val="000000"/>
          <w:spacing w:val="-1"/>
          <w:w w:val="100"/>
          <w:position w:val="0"/>
          <w:sz w:val="32"/>
          <w:szCs w:val="32"/>
          <w:u w:val="none"/>
        </w:rPr>
        <w:t>，同时要求解除合同。</w:t>
      </w:r>
    </w:p>
    <w:p w14:paraId="55B0F6B6">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pPr>
      <w:r>
        <w:rPr>
          <w:rFonts w:ascii="黑体" w:hAnsi="黑体" w:eastAsia="黑体" w:cs="黑体"/>
          <w:color w:val="000000"/>
          <w:spacing w:val="-1"/>
          <w:w w:val="100"/>
          <w:position w:val="0"/>
          <w:sz w:val="32"/>
          <w:u w:val="none"/>
        </w:rPr>
        <w:t>第二十</w:t>
      </w:r>
      <w:r>
        <w:rPr>
          <w:rFonts w:hint="eastAsia" w:ascii="黑体" w:hAnsi="黑体" w:eastAsia="黑体" w:cs="黑体"/>
          <w:color w:val="000000"/>
          <w:spacing w:val="-1"/>
          <w:w w:val="100"/>
          <w:position w:val="0"/>
          <w:sz w:val="32"/>
          <w:u w:val="none"/>
          <w:lang w:val="en-US" w:eastAsia="zh-CN"/>
        </w:rPr>
        <w:t>七</w:t>
      </w:r>
      <w:r>
        <w:rPr>
          <w:rFonts w:ascii="黑体" w:hAnsi="黑体" w:eastAsia="黑体" w:cs="黑体"/>
          <w:color w:val="000000"/>
          <w:spacing w:val="-1"/>
          <w:w w:val="100"/>
          <w:position w:val="0"/>
          <w:sz w:val="32"/>
          <w:u w:val="none"/>
        </w:rPr>
        <w:t>条</w:t>
      </w:r>
      <w:r>
        <w:rPr>
          <w:rFonts w:cs="Calibri"/>
          <w:spacing w:val="-1"/>
          <w:w w:val="100"/>
        </w:rPr>
        <w:tab/>
      </w:r>
      <w:r>
        <w:rPr>
          <w:rFonts w:hint="eastAsia" w:ascii="宋体" w:hAnsi="宋体" w:eastAsia="宋体" w:cs="宋体"/>
          <w:color w:val="000000"/>
          <w:spacing w:val="-1"/>
          <w:w w:val="100"/>
          <w:position w:val="0"/>
          <w:sz w:val="32"/>
          <w:szCs w:val="32"/>
          <w:u w:val="none"/>
        </w:rPr>
        <w:t>考核验收评分标准主要包括组织管理、日常维修保养、水事秩序、经费设备档案资料等方面。</w:t>
      </w:r>
    </w:p>
    <w:p w14:paraId="12659732">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bookmarkStart w:id="3" w:name="_GoBack"/>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6432" behindDoc="1" locked="0" layoutInCell="1" allowOverlap="1">
                <wp:simplePos x="0" y="0"/>
                <wp:positionH relativeFrom="page">
                  <wp:posOffset>0</wp:posOffset>
                </wp:positionH>
                <wp:positionV relativeFrom="page">
                  <wp:posOffset>7038340</wp:posOffset>
                </wp:positionV>
                <wp:extent cx="7620000" cy="3639185"/>
                <wp:effectExtent l="0" t="0" r="0" b="18415"/>
                <wp:wrapNone/>
                <wp:docPr id="38" name="五角星 38"/>
                <wp:cNvGraphicFramePr/>
                <a:graphic xmlns:a="http://schemas.openxmlformats.org/drawingml/2006/main">
                  <a:graphicData uri="http://schemas.microsoft.com/office/word/2010/wordprocessingShape">
                    <wps:wsp>
                      <wps:cNvSpPr/>
                      <wps:spPr>
                        <a:xfrm>
                          <a:off x="0" y="0"/>
                          <a:ext cx="7620000" cy="3639185"/>
                        </a:xfrm>
                        <a:prstGeom prst="star5">
                          <a:avLst>
                            <a:gd name="adj" fmla="val 39598"/>
                            <a:gd name="hf" fmla="val 105146"/>
                            <a:gd name="vf" fmla="val 110557"/>
                          </a:avLst>
                        </a:prstGeom>
                        <a:solidFill>
                          <a:srgbClr val="FFFFFF"/>
                        </a:solidFill>
                        <a:ln>
                          <a:noFill/>
                        </a:ln>
                      </wps:spPr>
                      <wps:bodyPr upright="1"/>
                    </wps:wsp>
                  </a:graphicData>
                </a:graphic>
              </wp:anchor>
            </w:drawing>
          </mc:Choice>
          <mc:Fallback>
            <w:pict>
              <v:shape id="_x0000_s1026" o:spid="_x0000_s1026" style="position:absolute;left:0pt;margin-left:0pt;margin-top:554.2pt;height:286.55pt;width:600pt;mso-position-horizontal-relative:page;mso-position-vertical-relative:page;z-index:-251650048;mso-width-relative:page;mso-height-relative:page;" fillcolor="#FFFFFF" filled="t" stroked="f" coordsize="7620000,3639185" o:gfxdata="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JTCbtTV&#10;AAAACwEAAA8AAAAAAAAAAQAgAAAAIgAAAGRycy9kb3ducmV2LnhtbFBLAQIUABQAAAAIAIdO4kCH&#10;edVx6gEAANgDAAAOAAAAAAAAAAEAIAAAACQBAABkcnMvZTJvRG9jLnhtbFBLBQYAAAAABgAGAFkB&#10;AACABQAAAAA=&#10;" path="m8,1390041l1945162,722776,3810000,0,5674837,722776,7619991,1390041,6827370,2504006,6164704,3639175,3810000,3604867,1455295,3639175,792629,2504006xe">
                <v:path o:connectlocs="3810000,0;8,1390041;1455295,3639175;6164704,3639175;7619991,1390041" o:connectangles="247,164,82,82,0"/>
                <v:fill on="t" focussize="0,0"/>
                <v:stroke on="f"/>
                <v:imagedata o:title=""/>
                <o:lock v:ext="edit" aspectratio="f"/>
              </v:shape>
            </w:pict>
          </mc:Fallback>
        </mc:AlternateContent>
      </w:r>
      <w:bookmarkEnd w:id="3"/>
      <w:r>
        <w:rPr>
          <w:rFonts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二十八</w:t>
      </w:r>
      <w:r>
        <w:rPr>
          <w:rFonts w:ascii="黑体" w:hAnsi="黑体" w:eastAsia="黑体" w:cs="黑体"/>
          <w:color w:val="000000"/>
          <w:spacing w:val="-1"/>
          <w:w w:val="100"/>
          <w:position w:val="0"/>
          <w:sz w:val="32"/>
          <w:u w:val="none"/>
        </w:rPr>
        <w:t>条</w:t>
      </w:r>
      <w:r>
        <w:rPr>
          <w:rFonts w:cs="Calibri"/>
          <w:color w:val="000000"/>
          <w:spacing w:val="-1"/>
          <w:w w:val="100"/>
          <w:u w:val="none"/>
        </w:rPr>
        <w:tab/>
      </w:r>
      <w:r>
        <w:rPr>
          <w:rFonts w:hint="eastAsia" w:ascii="宋体" w:hAnsi="宋体" w:eastAsia="宋体" w:cs="宋体"/>
          <w:color w:val="000000"/>
          <w:spacing w:val="-1"/>
          <w:w w:val="100"/>
          <w:position w:val="0"/>
          <w:sz w:val="32"/>
          <w:szCs w:val="32"/>
          <w:u w:val="none"/>
        </w:rPr>
        <w:t>为了确保工程质量，每年主汛期前由养护管理责任单位委托有资质的质量检测机构对已维修养护的工程进行</w:t>
      </w:r>
      <w:r>
        <w:rPr>
          <w:rFonts w:hint="eastAsia" w:ascii="宋体" w:hAnsi="宋体" w:eastAsia="宋体" w:cs="宋体"/>
          <w:color w:val="000000"/>
          <w:spacing w:val="-1"/>
          <w:w w:val="100"/>
          <w:position w:val="0"/>
          <w:sz w:val="32"/>
          <w:szCs w:val="32"/>
          <w:u w:val="none"/>
        </w:rPr>
        <mc:AlternateContent>
          <mc:Choice Requires="wps">
            <w:drawing>
              <wp:anchor distT="0" distB="0" distL="114300" distR="114300" simplePos="0" relativeHeight="251666432" behindDoc="1" locked="0" layoutInCell="1" allowOverlap="1">
                <wp:simplePos x="0" y="0"/>
                <wp:positionH relativeFrom="page">
                  <wp:posOffset>0</wp:posOffset>
                </wp:positionH>
                <wp:positionV relativeFrom="page">
                  <wp:posOffset>0</wp:posOffset>
                </wp:positionV>
                <wp:extent cx="7620000" cy="5715000"/>
                <wp:effectExtent l="0" t="0" r="0" b="0"/>
                <wp:wrapNone/>
                <wp:docPr id="34" name="五角星 34"/>
                <wp:cNvGraphicFramePr/>
                <a:graphic xmlns:a="http://schemas.openxmlformats.org/drawingml/2006/main">
                  <a:graphicData uri="http://schemas.microsoft.com/office/word/2010/wordprocessingShape">
                    <wps:wsp>
                      <wps:cNvSpPr/>
                      <wps:spPr>
                        <a:xfrm>
                          <a:off x="0" y="0"/>
                          <a:ext cx="7620000" cy="5715000"/>
                        </a:xfrm>
                        <a:prstGeom prst="star5">
                          <a:avLst/>
                        </a:prstGeom>
                        <a:solidFill>
                          <a:srgbClr val="FFFFFF"/>
                        </a:solidFill>
                        <a:ln>
                          <a:noFill/>
                        </a:ln>
                      </wps:spPr>
                      <wps:bodyPr upright="1"/>
                    </wps:wsp>
                  </a:graphicData>
                </a:graphic>
              </wp:anchor>
            </w:drawing>
          </mc:Choice>
          <mc:Fallback>
            <w:pict>
              <v:shape id="_x0000_s1026" o:spid="_x0000_s1026" style="position:absolute;left:0pt;margin-left:0pt;margin-top:0pt;height:450pt;width:600pt;mso-position-horizontal-relative:page;mso-position-vertical-relative:page;z-index:-251650048;mso-width-relative:page;mso-height-relative:page;" fillcolor="#FFFFFF" filled="t" stroked="f" coordsize="7620000,5715000" o:gfxdata="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AEj4IfUAAAABgEAAA8AAAAAAAAAAQAgAAAAIgAAAGRycy9kb3ducmV2LnhtbFBLAQIUABQAAAAI&#10;AIdO4kDWM/cquAEAAGYDAAAOAAAAAAAAAAEAIAAAACMBAABkcnMvZTJvRG9jLnhtbFBLBQYAAAAA&#10;BgAGAFkBAABNBQAAAAA=&#10;" path="m8,2182930l2910597,2182945,3810000,0,4709402,2182945,7619991,2182930,5265264,3532049,6164704,5714985,3810000,4365841,1455295,5714985,2354735,3532049xe">
                <v:path o:connectlocs="3810000,0;8,2182930;1455295,5714985;6164704,5714985;7619991,2182930" o:connectangles="247,164,82,82,0"/>
                <v:fill on="t" focussize="0,0"/>
                <v:stroke on="f"/>
                <v:imagedata o:title=""/>
                <o:lock v:ext="edit" aspectratio="f"/>
              </v:shape>
            </w:pict>
          </mc:Fallback>
        </mc:AlternateContent>
      </w:r>
      <w:r>
        <w:rPr>
          <w:rFonts w:hint="eastAsia" w:ascii="宋体" w:hAnsi="宋体" w:eastAsia="宋体" w:cs="宋体"/>
          <w:color w:val="000000"/>
          <w:spacing w:val="-1"/>
          <w:w w:val="100"/>
          <w:position w:val="0"/>
          <w:sz w:val="32"/>
          <w:szCs w:val="32"/>
          <w:u w:val="none"/>
        </w:rPr>
        <w:t>质量检测，对检测不合格的取消该单位当年所有养护管理经费的拨付。</w:t>
      </w:r>
    </w:p>
    <w:p w14:paraId="112C7E1A">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p>
    <w:p w14:paraId="38570EA7">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p>
    <w:p w14:paraId="7BB1D1CC">
      <w:pPr>
        <w:spacing w:before="0" w:after="0" w:line="240" w:lineRule="exact"/>
        <w:ind w:left="342" w:firstLine="0"/>
      </w:pPr>
    </w:p>
    <w:p w14:paraId="575431AF">
      <w:pPr>
        <w:spacing w:before="0" w:after="0" w:line="423" w:lineRule="exact"/>
        <w:jc w:val="center"/>
      </w:pPr>
      <w:r>
        <w:rPr>
          <w:rFonts w:hint="eastAsia" w:ascii="黑体" w:hAnsi="黑体" w:eastAsia="黑体" w:cs="黑体"/>
          <w:color w:val="000000"/>
          <w:spacing w:val="-1"/>
          <w:w w:val="100"/>
          <w:position w:val="0"/>
          <w:sz w:val="32"/>
          <w:szCs w:val="32"/>
          <w:u w:val="none"/>
          <w:lang w:val="en-US" w:eastAsia="zh-CN"/>
        </w:rPr>
        <w:t>第七章</w:t>
      </w:r>
      <w:r>
        <w:rPr>
          <w:rFonts w:hint="eastAsia" w:ascii="黑体" w:hAnsi="黑体" w:eastAsia="黑体" w:cs="黑体"/>
          <w:color w:val="000000"/>
          <w:spacing w:val="-1"/>
          <w:w w:val="100"/>
          <w:position w:val="0"/>
          <w:sz w:val="32"/>
          <w:szCs w:val="32"/>
          <w:u w:val="none"/>
          <w:lang w:val="en-US" w:eastAsia="zh-CN"/>
        </w:rPr>
        <w:tab/>
      </w:r>
      <w:r>
        <w:rPr>
          <w:rFonts w:hint="eastAsia" w:ascii="黑体" w:hAnsi="黑体" w:eastAsia="黑体" w:cs="黑体"/>
          <w:color w:val="000000"/>
          <w:spacing w:val="-1"/>
          <w:w w:val="100"/>
          <w:position w:val="0"/>
          <w:sz w:val="32"/>
          <w:szCs w:val="32"/>
          <w:u w:val="none"/>
          <w:lang w:val="en-US" w:eastAsia="zh-CN"/>
        </w:rPr>
        <w:t>附则</w:t>
      </w:r>
    </w:p>
    <w:p w14:paraId="0CF2B88B">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二十九</w:t>
      </w:r>
      <w:r>
        <w:rPr>
          <w:rFonts w:ascii="黑体" w:hAnsi="黑体" w:eastAsia="黑体" w:cs="黑体"/>
          <w:color w:val="000000"/>
          <w:spacing w:val="-1"/>
          <w:w w:val="100"/>
          <w:position w:val="0"/>
          <w:sz w:val="32"/>
          <w:u w:val="none"/>
        </w:rPr>
        <w:t>条</w:t>
      </w:r>
      <w:r>
        <w:rPr>
          <w:rFonts w:hint="eastAsia" w:ascii="黑体" w:hAnsi="黑体" w:eastAsia="黑体" w:cs="黑体"/>
          <w:color w:val="000000"/>
          <w:spacing w:val="-1"/>
          <w:w w:val="100"/>
          <w:position w:val="0"/>
          <w:sz w:val="32"/>
          <w:u w:val="none"/>
          <w:lang w:val="en-US" w:eastAsia="zh-CN"/>
        </w:rPr>
        <w:t xml:space="preserve"> </w:t>
      </w:r>
      <w:r>
        <w:rPr>
          <w:rFonts w:hint="eastAsia" w:ascii="宋体" w:hAnsi="宋体" w:eastAsia="宋体" w:cs="宋体"/>
          <w:color w:val="000000"/>
          <w:spacing w:val="-1"/>
          <w:w w:val="100"/>
          <w:position w:val="0"/>
          <w:sz w:val="32"/>
          <w:szCs w:val="32"/>
          <w:u w:val="none"/>
        </w:rPr>
        <w:t>本</w:t>
      </w:r>
      <w:r>
        <w:rPr>
          <w:rFonts w:hint="eastAsia" w:ascii="宋体" w:hAnsi="宋体" w:eastAsia="宋体" w:cs="宋体"/>
          <w:color w:val="000000"/>
          <w:spacing w:val="-1"/>
          <w:w w:val="100"/>
          <w:position w:val="0"/>
          <w:sz w:val="32"/>
          <w:szCs w:val="32"/>
          <w:u w:val="none"/>
          <w:lang w:val="en-US" w:eastAsia="zh-CN"/>
        </w:rPr>
        <w:t>方案</w:t>
      </w:r>
      <w:r>
        <w:rPr>
          <w:rFonts w:hint="eastAsia" w:ascii="宋体" w:hAnsi="宋体" w:eastAsia="宋体" w:cs="宋体"/>
          <w:color w:val="000000"/>
          <w:spacing w:val="-1"/>
          <w:w w:val="100"/>
          <w:position w:val="0"/>
          <w:sz w:val="32"/>
          <w:szCs w:val="32"/>
          <w:u w:val="none"/>
        </w:rPr>
        <w:t>未尽事宜，依照水利法律、法规执行。</w:t>
      </w:r>
    </w:p>
    <w:p w14:paraId="0ACCA43C">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hint="eastAsia"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三</w:t>
      </w:r>
      <w:r>
        <w:rPr>
          <w:rFonts w:hint="eastAsia" w:ascii="黑体" w:hAnsi="黑体" w:eastAsia="黑体" w:cs="黑体"/>
          <w:color w:val="000000"/>
          <w:spacing w:val="-1"/>
          <w:w w:val="100"/>
          <w:position w:val="0"/>
          <w:sz w:val="32"/>
          <w:u w:val="none"/>
        </w:rPr>
        <w:t>十条</w:t>
      </w:r>
      <w:r>
        <w:rPr>
          <w:rFonts w:hint="eastAsia" w:ascii="宋体" w:hAnsi="宋体" w:eastAsia="宋体" w:cs="宋体"/>
          <w:color w:val="000000"/>
          <w:spacing w:val="-1"/>
          <w:w w:val="100"/>
          <w:position w:val="0"/>
          <w:sz w:val="32"/>
          <w:szCs w:val="32"/>
          <w:u w:val="none"/>
        </w:rPr>
        <w:t xml:space="preserve"> 本</w:t>
      </w:r>
      <w:r>
        <w:rPr>
          <w:rFonts w:hint="eastAsia" w:ascii="宋体" w:hAnsi="宋体" w:eastAsia="宋体" w:cs="宋体"/>
          <w:color w:val="000000"/>
          <w:spacing w:val="-1"/>
          <w:w w:val="100"/>
          <w:position w:val="0"/>
          <w:sz w:val="32"/>
          <w:szCs w:val="32"/>
          <w:u w:val="none"/>
          <w:lang w:val="en-US" w:eastAsia="zh-CN"/>
        </w:rPr>
        <w:t>方案</w:t>
      </w:r>
      <w:r>
        <w:rPr>
          <w:rFonts w:hint="eastAsia" w:ascii="宋体" w:hAnsi="宋体" w:eastAsia="宋体" w:cs="宋体"/>
          <w:color w:val="000000"/>
          <w:spacing w:val="-1"/>
          <w:w w:val="100"/>
          <w:position w:val="0"/>
          <w:sz w:val="32"/>
          <w:szCs w:val="32"/>
          <w:u w:val="none"/>
        </w:rPr>
        <w:t>自20</w:t>
      </w:r>
      <w:r>
        <w:rPr>
          <w:rFonts w:hint="eastAsia" w:ascii="宋体" w:hAnsi="宋体" w:eastAsia="宋体" w:cs="宋体"/>
          <w:color w:val="000000"/>
          <w:spacing w:val="-1"/>
          <w:w w:val="100"/>
          <w:position w:val="0"/>
          <w:sz w:val="32"/>
          <w:szCs w:val="32"/>
          <w:u w:val="none"/>
          <w:lang w:val="en-US" w:eastAsia="zh-CN"/>
        </w:rPr>
        <w:t>2</w:t>
      </w:r>
      <w:r>
        <w:rPr>
          <w:rFonts w:hint="eastAsia" w:ascii="宋体" w:hAnsi="宋体" w:eastAsia="宋体" w:cs="宋体"/>
          <w:color w:val="000000"/>
          <w:spacing w:val="-1"/>
          <w:w w:val="100"/>
          <w:position w:val="0"/>
          <w:sz w:val="32"/>
          <w:szCs w:val="32"/>
          <w:u w:val="none"/>
        </w:rPr>
        <w:t>5年5月1日执行。</w:t>
      </w:r>
    </w:p>
    <w:p w14:paraId="683E5F15">
      <w:pPr>
        <w:keepNext w:val="0"/>
        <w:keepLines w:val="0"/>
        <w:pageBreakBefore w:val="0"/>
        <w:widowControl w:val="0"/>
        <w:numPr>
          <w:ilvl w:val="0"/>
          <w:numId w:val="0"/>
        </w:numPr>
        <w:tabs>
          <w:tab w:val="left" w:pos="2091"/>
        </w:tabs>
        <w:kinsoku/>
        <w:wordWrap/>
        <w:overflowPunct/>
        <w:topLinePunct w:val="0"/>
        <w:autoSpaceDE/>
        <w:autoSpaceDN/>
        <w:bidi w:val="0"/>
        <w:adjustRightInd/>
        <w:snapToGrid/>
        <w:spacing w:before="0" w:after="0" w:line="360" w:lineRule="auto"/>
        <w:ind w:firstLine="636" w:firstLineChars="200"/>
        <w:jc w:val="left"/>
        <w:textAlignment w:val="auto"/>
        <w:rPr>
          <w:rFonts w:hint="eastAsia" w:ascii="宋体" w:hAnsi="宋体" w:eastAsia="宋体" w:cs="宋体"/>
          <w:color w:val="000000"/>
          <w:spacing w:val="-1"/>
          <w:w w:val="100"/>
          <w:position w:val="0"/>
          <w:sz w:val="32"/>
          <w:szCs w:val="32"/>
          <w:u w:val="none"/>
        </w:rPr>
      </w:pPr>
      <w:r>
        <w:rPr>
          <w:rFonts w:hint="eastAsia" w:ascii="黑体" w:hAnsi="黑体" w:eastAsia="黑体" w:cs="黑体"/>
          <w:color w:val="000000"/>
          <w:spacing w:val="-1"/>
          <w:w w:val="100"/>
          <w:position w:val="0"/>
          <w:sz w:val="32"/>
          <w:u w:val="none"/>
        </w:rPr>
        <w:t>第</w:t>
      </w:r>
      <w:r>
        <w:rPr>
          <w:rFonts w:hint="eastAsia" w:ascii="黑体" w:hAnsi="黑体" w:eastAsia="黑体" w:cs="黑体"/>
          <w:color w:val="000000"/>
          <w:spacing w:val="-1"/>
          <w:w w:val="100"/>
          <w:position w:val="0"/>
          <w:sz w:val="32"/>
          <w:u w:val="none"/>
          <w:lang w:val="en-US" w:eastAsia="zh-CN"/>
        </w:rPr>
        <w:t>三</w:t>
      </w:r>
      <w:r>
        <w:rPr>
          <w:rFonts w:hint="eastAsia" w:ascii="黑体" w:hAnsi="黑体" w:eastAsia="黑体" w:cs="黑体"/>
          <w:color w:val="000000"/>
          <w:spacing w:val="-1"/>
          <w:w w:val="100"/>
          <w:position w:val="0"/>
          <w:sz w:val="32"/>
          <w:u w:val="none"/>
        </w:rPr>
        <w:t>十</w:t>
      </w:r>
      <w:r>
        <w:rPr>
          <w:rFonts w:hint="eastAsia" w:ascii="黑体" w:hAnsi="黑体" w:eastAsia="黑体" w:cs="黑体"/>
          <w:color w:val="000000"/>
          <w:spacing w:val="-1"/>
          <w:w w:val="100"/>
          <w:position w:val="0"/>
          <w:sz w:val="32"/>
          <w:u w:val="none"/>
          <w:lang w:val="en-US" w:eastAsia="zh-CN"/>
        </w:rPr>
        <w:t>一</w:t>
      </w:r>
      <w:r>
        <w:rPr>
          <w:rFonts w:hint="eastAsia" w:ascii="黑体" w:hAnsi="黑体" w:eastAsia="黑体" w:cs="黑体"/>
          <w:color w:val="000000"/>
          <w:spacing w:val="-1"/>
          <w:w w:val="100"/>
          <w:position w:val="0"/>
          <w:sz w:val="32"/>
          <w:u w:val="none"/>
        </w:rPr>
        <w:t>条</w:t>
      </w:r>
      <w:r>
        <w:rPr>
          <w:rFonts w:hint="eastAsia" w:ascii="宋体" w:hAnsi="宋体" w:eastAsia="宋体" w:cs="宋体"/>
          <w:color w:val="000000"/>
          <w:spacing w:val="-1"/>
          <w:w w:val="100"/>
          <w:position w:val="0"/>
          <w:sz w:val="32"/>
          <w:szCs w:val="32"/>
          <w:u w:val="none"/>
        </w:rPr>
        <w:t xml:space="preserve"> 本</w:t>
      </w:r>
      <w:r>
        <w:rPr>
          <w:rFonts w:hint="eastAsia" w:ascii="宋体" w:hAnsi="宋体" w:eastAsia="宋体" w:cs="宋体"/>
          <w:color w:val="000000"/>
          <w:spacing w:val="-1"/>
          <w:w w:val="100"/>
          <w:position w:val="0"/>
          <w:sz w:val="32"/>
          <w:szCs w:val="32"/>
          <w:u w:val="none"/>
          <w:lang w:val="en-US" w:eastAsia="zh-CN"/>
        </w:rPr>
        <w:t>方案</w:t>
      </w:r>
      <w:r>
        <w:rPr>
          <w:rFonts w:hint="eastAsia" w:ascii="宋体" w:hAnsi="宋体" w:eastAsia="宋体" w:cs="宋体"/>
          <w:color w:val="000000"/>
          <w:spacing w:val="-1"/>
          <w:w w:val="100"/>
          <w:position w:val="0"/>
          <w:sz w:val="32"/>
          <w:szCs w:val="32"/>
          <w:u w:val="none"/>
        </w:rPr>
        <w:t>由</w:t>
      </w:r>
      <w:r>
        <w:rPr>
          <w:rFonts w:hint="eastAsia" w:ascii="宋体" w:hAnsi="宋体" w:eastAsia="宋体" w:cs="宋体"/>
          <w:color w:val="000000"/>
          <w:spacing w:val="-1"/>
          <w:w w:val="100"/>
          <w:position w:val="0"/>
          <w:sz w:val="32"/>
          <w:szCs w:val="32"/>
          <w:u w:val="none"/>
          <w:lang w:val="en-US" w:eastAsia="zh-CN"/>
        </w:rPr>
        <w:t>涓桥</w:t>
      </w:r>
      <w:r>
        <w:rPr>
          <w:rFonts w:hint="eastAsia" w:ascii="宋体" w:hAnsi="宋体" w:eastAsia="宋体" w:cs="宋体"/>
          <w:color w:val="000000"/>
          <w:spacing w:val="-1"/>
          <w:w w:val="100"/>
          <w:position w:val="0"/>
          <w:sz w:val="32"/>
          <w:szCs w:val="32"/>
          <w:u w:val="none"/>
        </w:rPr>
        <w:t>镇</w:t>
      </w:r>
      <w:r>
        <w:rPr>
          <w:rFonts w:hint="eastAsia" w:ascii="宋体" w:hAnsi="宋体" w:eastAsia="宋体" w:cs="宋体"/>
          <w:color w:val="000000"/>
          <w:spacing w:val="-1"/>
          <w:w w:val="100"/>
          <w:position w:val="0"/>
          <w:sz w:val="32"/>
          <w:szCs w:val="32"/>
          <w:u w:val="none"/>
          <w:lang w:val="en-US" w:eastAsia="zh-CN"/>
        </w:rPr>
        <w:t>人民</w:t>
      </w:r>
      <w:r>
        <w:rPr>
          <w:rFonts w:hint="eastAsia" w:ascii="宋体" w:hAnsi="宋体" w:eastAsia="宋体" w:cs="宋体"/>
          <w:color w:val="000000"/>
          <w:spacing w:val="-1"/>
          <w:w w:val="100"/>
          <w:position w:val="0"/>
          <w:sz w:val="32"/>
          <w:szCs w:val="32"/>
          <w:u w:val="none"/>
        </w:rPr>
        <w:t>政府解释。</w:t>
      </w:r>
    </w:p>
    <w:p w14:paraId="4576AE09">
      <w:pPr>
        <w:spacing w:before="0" w:after="0" w:line="240" w:lineRule="exact"/>
        <w:ind w:left="342" w:firstLine="0"/>
      </w:pPr>
    </w:p>
    <w:p w14:paraId="23A96AAA">
      <w:pPr>
        <w:spacing w:before="0" w:after="0" w:line="240" w:lineRule="exact"/>
        <w:ind w:left="342" w:firstLine="0"/>
      </w:pPr>
    </w:p>
    <w:p w14:paraId="6EAB94CB">
      <w:pPr>
        <w:spacing w:before="0" w:after="0" w:line="240" w:lineRule="exact"/>
        <w:ind w:left="342" w:firstLine="0"/>
      </w:pPr>
    </w:p>
    <w:p w14:paraId="3F999F74">
      <w:pPr>
        <w:spacing w:before="0" w:after="0" w:line="240" w:lineRule="exact"/>
        <w:ind w:left="342" w:firstLine="0"/>
      </w:pPr>
    </w:p>
    <w:p w14:paraId="123E6019">
      <w:pPr>
        <w:spacing w:before="0" w:after="0" w:line="240" w:lineRule="exact"/>
        <w:ind w:left="342" w:firstLine="0"/>
      </w:pPr>
    </w:p>
    <w:p w14:paraId="4EE2F8FA">
      <w:pPr>
        <w:spacing w:before="0" w:after="0" w:line="240" w:lineRule="exact"/>
        <w:ind w:left="342" w:firstLine="0"/>
      </w:pPr>
    </w:p>
    <w:p w14:paraId="3399BB79">
      <w:pPr>
        <w:spacing w:before="0" w:after="0" w:line="240" w:lineRule="exact"/>
        <w:ind w:left="342" w:firstLine="0"/>
      </w:pPr>
    </w:p>
    <w:p w14:paraId="7C6BD9B0">
      <w:pPr>
        <w:spacing w:before="0" w:after="0" w:line="240" w:lineRule="exact"/>
        <w:ind w:left="342" w:firstLine="0"/>
      </w:pPr>
    </w:p>
    <w:p w14:paraId="2B70E8ED">
      <w:pPr>
        <w:spacing w:before="0" w:after="0" w:line="240" w:lineRule="exact"/>
        <w:ind w:left="342" w:firstLine="0"/>
      </w:pPr>
    </w:p>
    <w:p w14:paraId="3E30400E">
      <w:pPr>
        <w:spacing w:before="0" w:after="0" w:line="240" w:lineRule="exact"/>
        <w:ind w:left="342" w:firstLine="0"/>
      </w:pPr>
    </w:p>
    <w:p w14:paraId="00913886">
      <w:pPr>
        <w:spacing w:before="0" w:after="0" w:line="240" w:lineRule="exact"/>
        <w:ind w:left="342" w:firstLine="0"/>
      </w:pPr>
    </w:p>
    <w:p w14:paraId="22607FB0">
      <w:pPr>
        <w:spacing w:before="0" w:after="0" w:line="240" w:lineRule="exact"/>
        <w:ind w:left="342" w:firstLine="0"/>
      </w:pPr>
    </w:p>
    <w:p w14:paraId="06BB8EE1">
      <w:pPr>
        <w:spacing w:before="0" w:after="0" w:line="240" w:lineRule="exact"/>
        <w:ind w:left="342" w:firstLine="0"/>
      </w:pPr>
    </w:p>
    <w:p w14:paraId="2549466E">
      <w:pPr>
        <w:spacing w:before="0" w:after="0" w:line="240" w:lineRule="exact"/>
        <w:ind w:left="342" w:firstLine="0"/>
      </w:pPr>
    </w:p>
    <w:p w14:paraId="5E6A7203">
      <w:pPr>
        <w:spacing w:before="0" w:after="0" w:line="240" w:lineRule="exact"/>
        <w:ind w:left="342" w:firstLine="0"/>
      </w:pPr>
    </w:p>
    <w:p w14:paraId="04221F2D">
      <w:pPr>
        <w:spacing w:before="0" w:after="0" w:line="240" w:lineRule="exact"/>
        <w:ind w:left="342" w:firstLine="0"/>
      </w:pPr>
    </w:p>
    <w:p w14:paraId="7A6A8E85">
      <w:pPr>
        <w:spacing w:before="0" w:after="0" w:line="240" w:lineRule="exact"/>
        <w:ind w:left="342" w:firstLine="0"/>
      </w:pPr>
    </w:p>
    <w:p w14:paraId="317A41A8">
      <w:pPr>
        <w:spacing w:before="0" w:after="0" w:line="240" w:lineRule="exact"/>
        <w:ind w:left="342" w:firstLine="0"/>
      </w:pPr>
    </w:p>
    <w:p w14:paraId="03E79A26">
      <w:pPr>
        <w:spacing w:before="0" w:after="0" w:line="240" w:lineRule="exact"/>
        <w:ind w:left="342" w:firstLine="0"/>
      </w:pPr>
    </w:p>
    <w:p w14:paraId="5720BF62">
      <w:pPr>
        <w:spacing w:before="0" w:after="0" w:line="240" w:lineRule="exact"/>
        <w:ind w:left="342" w:firstLine="0"/>
      </w:pPr>
    </w:p>
    <w:p w14:paraId="4D033184">
      <w:pPr>
        <w:spacing w:before="0" w:after="0" w:line="240" w:lineRule="exact"/>
        <w:ind w:left="342" w:firstLine="0"/>
      </w:pPr>
    </w:p>
    <w:p w14:paraId="5DEF0123">
      <w:pPr>
        <w:spacing w:before="0" w:after="0" w:line="240" w:lineRule="exact"/>
        <w:ind w:left="342" w:firstLine="0"/>
      </w:pPr>
    </w:p>
    <w:p w14:paraId="7A133579">
      <w:pPr>
        <w:spacing w:before="0" w:after="0" w:line="240" w:lineRule="exact"/>
        <w:ind w:left="342" w:firstLine="0"/>
      </w:pPr>
    </w:p>
    <w:p w14:paraId="0FE35CD3">
      <w:pPr>
        <w:spacing w:before="0" w:after="0" w:line="240" w:lineRule="exact"/>
        <w:ind w:left="342" w:firstLine="0"/>
      </w:pPr>
    </w:p>
    <w:p w14:paraId="5914FD2F">
      <w:pPr>
        <w:spacing w:before="0" w:after="0" w:line="240" w:lineRule="exact"/>
        <w:ind w:left="342" w:firstLine="0"/>
      </w:pPr>
    </w:p>
    <w:p w14:paraId="182A62E1">
      <w:pPr>
        <w:spacing w:before="0" w:after="0" w:line="240" w:lineRule="exact"/>
        <w:ind w:left="342" w:firstLine="0"/>
      </w:pPr>
    </w:p>
    <w:p w14:paraId="36BADF5B">
      <w:pPr>
        <w:spacing w:before="0" w:after="0" w:line="240" w:lineRule="exact"/>
        <w:ind w:left="342" w:firstLine="0"/>
      </w:pPr>
    </w:p>
    <w:p w14:paraId="75DB5230">
      <w:pPr>
        <w:spacing w:before="0" w:after="0" w:line="240" w:lineRule="exact"/>
        <w:ind w:left="342" w:firstLine="0"/>
      </w:pPr>
    </w:p>
    <w:p w14:paraId="071D3FC2">
      <w:pPr>
        <w:spacing w:before="0" w:after="0" w:line="240" w:lineRule="exact"/>
        <w:ind w:left="342" w:firstLine="0"/>
      </w:pPr>
    </w:p>
    <w:p w14:paraId="67134951">
      <w:pPr>
        <w:spacing w:before="0" w:after="0" w:line="240" w:lineRule="exact"/>
        <w:ind w:left="342" w:firstLine="0"/>
      </w:pPr>
    </w:p>
    <w:p w14:paraId="113ED17D">
      <w:pPr>
        <w:spacing w:before="0" w:after="0" w:line="399" w:lineRule="exact"/>
        <w:ind w:left="342" w:firstLine="0"/>
      </w:pPr>
    </w:p>
    <w:p w14:paraId="65FA899D">
      <w:pPr>
        <w:widowControl/>
        <w:jc w:val="left"/>
        <w:sectPr>
          <w:pgSz w:w="11906" w:h="16839"/>
          <w:pgMar w:top="1358" w:right="886" w:bottom="1118" w:left="1246" w:header="0" w:footer="0" w:gutter="0"/>
          <w:cols w:space="720" w:num="1"/>
          <w:docGrid w:type="lines" w:linePitch="312" w:charSpace="0"/>
        </w:sectPr>
      </w:pPr>
    </w:p>
    <w:p w14:paraId="10E11AC9">
      <w:pPr>
        <w:spacing w:before="0" w:after="0" w:line="310" w:lineRule="exact"/>
        <w:ind w:left="7786" w:firstLine="0"/>
        <w:jc w:val="left"/>
      </w:pPr>
    </w:p>
    <w:p w14:paraId="105C9809">
      <w:pPr>
        <w:spacing w:line="600" w:lineRule="exact"/>
        <w:jc w:val="right"/>
        <w:rPr>
          <w:rFonts w:hint="eastAsia" w:ascii="仿宋_GB2312" w:hAnsi="仿宋_GB2312" w:eastAsia="仿宋_GB2312" w:cs="仿宋_GB2312"/>
          <w:kern w:val="1"/>
          <w:sz w:val="32"/>
          <w:szCs w:val="32"/>
        </w:rPr>
      </w:pPr>
    </w:p>
    <w:p w14:paraId="0A199EBA">
      <w:pPr>
        <w:rPr>
          <w:rFonts w:hint="eastAsia" w:ascii="仿宋" w:hAnsi="仿宋" w:eastAsia="仿宋" w:cs="仿宋"/>
          <w:sz w:val="32"/>
          <w:szCs w:val="4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EF309E"/>
    <w:rsid w:val="02EF309E"/>
    <w:rsid w:val="06C158EB"/>
    <w:rsid w:val="101B4C32"/>
    <w:rsid w:val="10233173"/>
    <w:rsid w:val="17EB2A0A"/>
    <w:rsid w:val="25B74B5A"/>
    <w:rsid w:val="33A855B9"/>
    <w:rsid w:val="34126ED7"/>
    <w:rsid w:val="3F5860E5"/>
    <w:rsid w:val="54372316"/>
    <w:rsid w:val="652A37D1"/>
    <w:rsid w:val="669C24AC"/>
    <w:rsid w:val="688832AD"/>
    <w:rsid w:val="79E47F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103</Words>
  <Characters>110</Characters>
  <Lines>0</Lines>
  <Paragraphs>0</Paragraphs>
  <TotalTime>1</TotalTime>
  <ScaleCrop>false</ScaleCrop>
  <LinksUpToDate>false</LinksUpToDate>
  <CharactersWithSpaces>111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2025-01-16T03:16:00Z</dcterms:created>
  <dc:creator>Administrator</dc:creator>
  <cp:lastModifiedBy>fsx</cp:lastModifiedBy>
  <cp:lastPrinted>2025-01-16T03:46:00Z</cp:lastPrinted>
  <dcterms:modified xsi:type="dcterms:W3CDTF">2025-06-11T01:53:56Z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B98F1CCFDA7548CFB1646F4CA46E820C_13</vt:lpwstr>
  </property>
  <property fmtid="{D5CDD505-2E9C-101B-9397-08002B2CF9AE}" pid="4" name="KSOTemplateDocerSaveRecord">
    <vt:lpwstr>eyJoZGlkIjoiZTc1ZDQ3OTY0MDY3ZDZhOWU1NDg4NWZkNjViMDNjOWQiLCJ1c2VySWQiOiIyODI0NzU0OTUifQ==</vt:lpwstr>
  </property>
</Properties>
</file>