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4890"/>
        </w:tabs>
        <w:spacing w:line="654" w:lineRule="exact"/>
        <w:jc w:val="left"/>
        <w:outlineLvl w:val="0"/>
        <w:rPr>
          <w:rFonts w:hint="eastAsia" w:ascii="仿宋_GB2312" w:hAnsi="华文中宋"/>
          <w:szCs w:val="32"/>
        </w:rPr>
      </w:pPr>
      <w:r>
        <w:rPr>
          <w:rFonts w:hint="eastAsia" w:ascii="仿宋_GB2312" w:hAnsi="华文中宋"/>
          <w:spacing w:val="-8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826770</wp:posOffset>
                </wp:positionH>
                <wp:positionV relativeFrom="paragraph">
                  <wp:posOffset>28575</wp:posOffset>
                </wp:positionV>
                <wp:extent cx="3860800" cy="735330"/>
                <wp:effectExtent l="0" t="0" r="0" b="0"/>
                <wp:wrapNone/>
                <wp:docPr id="5" name="文本框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60800" cy="7353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line="590" w:lineRule="exact"/>
                              <w:jc w:val="center"/>
                              <w:rPr>
                                <w:rFonts w:ascii="仿宋_GB2312" w:hAnsi="华文中宋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lIns="91440" tIns="288000" rIns="91440" bIns="4572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65.1pt;margin-top:2.25pt;height:57.9pt;width:304pt;z-index:251659264;mso-width-relative:page;mso-height-relative:page;" filled="f" stroked="f" coordsize="21600,21600" o:gfxdata="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">
                <v:fill on="f" focussize="0,0"/>
                <v:stroke on="f"/>
                <v:imagedata o:title=""/>
                <o:lock v:ext="edit" aspectratio="f"/>
                <v:textbox inset="2.54mm,8mm,2.54mm,1.27mm">
                  <w:txbxContent>
                    <w:p>
                      <w:pPr>
                        <w:spacing w:line="590" w:lineRule="exact"/>
                        <w:jc w:val="center"/>
                        <w:rPr>
                          <w:rFonts w:ascii="仿宋_GB2312" w:hAnsi="华文中宋"/>
                          <w:sz w:val="36"/>
                          <w:szCs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>
      <w:pPr>
        <w:spacing w:line="320" w:lineRule="exact"/>
        <w:rPr>
          <w:rFonts w:hint="eastAsia" w:ascii="黑体" w:hAnsi="黑体" w:eastAsia="黑体"/>
          <w:b/>
          <w:szCs w:val="32"/>
        </w:rPr>
      </w:pPr>
    </w:p>
    <w:p>
      <w:pPr>
        <w:spacing w:line="320" w:lineRule="exact"/>
        <w:rPr>
          <w:rFonts w:hint="eastAsia" w:ascii="楷体" w:hAnsi="楷体" w:eastAsia="楷体"/>
          <w:szCs w:val="32"/>
        </w:rPr>
      </w:pPr>
    </w:p>
    <w:p>
      <w:pPr>
        <w:spacing w:line="320" w:lineRule="exact"/>
        <w:jc w:val="center"/>
        <w:rPr>
          <w:rFonts w:hint="eastAsia" w:ascii="方正小标宋简体" w:hAnsi="华文中宋" w:eastAsia="方正小标宋简体"/>
          <w:b/>
          <w:szCs w:val="32"/>
        </w:rPr>
      </w:pPr>
      <w:bookmarkStart w:id="0" w:name="_GoBack"/>
      <w:bookmarkEnd w:id="0"/>
    </w:p>
    <w:p>
      <w:pPr>
        <w:spacing w:line="560" w:lineRule="exact"/>
        <w:jc w:val="center"/>
        <w:rPr>
          <w:rFonts w:ascii="方正小标宋简体" w:hAnsi="方正小标宋简体" w:eastAsia="方正小标宋简体" w:cs="方正小标宋简体"/>
          <w:color w:val="00000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</w:rPr>
        <w:t>关于印发《池阳街道预防青少年儿童溺水</w:t>
      </w:r>
    </w:p>
    <w:p>
      <w:pPr>
        <w:spacing w:line="560" w:lineRule="exact"/>
        <w:jc w:val="center"/>
        <w:rPr>
          <w:rFonts w:ascii="方正小标宋简体" w:hAnsi="方正小标宋简体" w:eastAsia="方正小标宋简体" w:cs="方正小标宋简体"/>
          <w:color w:val="00000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</w:rPr>
        <w:t>工作实施方案》的通知</w:t>
      </w:r>
    </w:p>
    <w:p>
      <w:pPr>
        <w:spacing w:line="560" w:lineRule="exact"/>
        <w:rPr>
          <w:rFonts w:ascii="方正小标宋简体" w:hAnsi="宋体" w:eastAsia="方正小标宋简体"/>
          <w:color w:val="000000"/>
          <w:kern w:val="0"/>
          <w:sz w:val="28"/>
          <w:szCs w:val="28"/>
          <w:lang w:val="zh-CN"/>
        </w:rPr>
      </w:pPr>
    </w:p>
    <w:p>
      <w:pPr>
        <w:spacing w:line="560" w:lineRule="exact"/>
        <w:rPr>
          <w:rFonts w:ascii="仿宋_GB2312" w:hAnsi="宋体" w:eastAsia="仿宋_GB2312"/>
          <w:color w:val="000000"/>
          <w:kern w:val="0"/>
          <w:sz w:val="32"/>
          <w:szCs w:val="32"/>
          <w:lang w:val="zh-CN"/>
        </w:rPr>
      </w:pPr>
      <w:r>
        <w:rPr>
          <w:rFonts w:hint="eastAsia" w:ascii="仿宋_GB2312" w:hAnsi="宋体" w:eastAsia="仿宋_GB2312" w:cs="仿宋_GB2312"/>
          <w:color w:val="000000"/>
          <w:kern w:val="0"/>
          <w:sz w:val="32"/>
          <w:szCs w:val="32"/>
          <w:lang w:val="zh-CN"/>
        </w:rPr>
        <w:t>各社区：</w:t>
      </w:r>
    </w:p>
    <w:p>
      <w:pPr>
        <w:spacing w:line="560" w:lineRule="exact"/>
        <w:ind w:firstLine="720" w:firstLineChars="225"/>
        <w:rPr>
          <w:rFonts w:ascii="仿宋_GB2312" w:hAnsi="宋体" w:eastAsia="仿宋_GB2312"/>
          <w:color w:val="000000"/>
          <w:kern w:val="0"/>
          <w:sz w:val="32"/>
          <w:szCs w:val="32"/>
          <w:lang w:val="zh-CN"/>
        </w:rPr>
      </w:pPr>
      <w:r>
        <w:rPr>
          <w:rFonts w:hint="eastAsia" w:ascii="仿宋_GB2312" w:hAnsi="宋体" w:eastAsia="仿宋_GB2312" w:cs="仿宋_GB2312"/>
          <w:color w:val="000000"/>
          <w:kern w:val="0"/>
          <w:sz w:val="32"/>
          <w:szCs w:val="32"/>
          <w:lang w:val="zh-CN"/>
        </w:rPr>
        <w:t>现将《池阳街道预防青少年儿童溺水工作实施方案》印发给你们，请根据方案要求，认真抓好工作落实。</w:t>
      </w:r>
    </w:p>
    <w:p>
      <w:pPr>
        <w:spacing w:line="560" w:lineRule="exact"/>
        <w:jc w:val="center"/>
        <w:rPr>
          <w:rFonts w:ascii="仿宋_GB2312" w:hAnsi="宋体" w:eastAsia="仿宋_GB2312"/>
          <w:color w:val="000000"/>
          <w:kern w:val="0"/>
          <w:sz w:val="32"/>
          <w:szCs w:val="32"/>
          <w:lang w:val="zh-CN"/>
        </w:rPr>
      </w:pPr>
    </w:p>
    <w:p>
      <w:pPr>
        <w:spacing w:line="560" w:lineRule="exact"/>
        <w:jc w:val="center"/>
        <w:rPr>
          <w:rFonts w:ascii="仿宋_GB2312" w:hAnsi="宋体" w:eastAsia="仿宋_GB2312"/>
          <w:color w:val="000000"/>
          <w:kern w:val="0"/>
          <w:sz w:val="32"/>
          <w:szCs w:val="32"/>
          <w:lang w:val="zh-CN"/>
        </w:rPr>
      </w:pPr>
    </w:p>
    <w:p>
      <w:pPr>
        <w:spacing w:line="56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 w:cs="仿宋_GB2312"/>
          <w:sz w:val="32"/>
          <w:szCs w:val="32"/>
        </w:rPr>
        <w:t>附件：</w:t>
      </w:r>
      <w:r>
        <w:rPr>
          <w:rFonts w:ascii="仿宋_GB2312" w:eastAsia="仿宋_GB2312" w:cs="仿宋_GB2312"/>
          <w:sz w:val="32"/>
          <w:szCs w:val="32"/>
        </w:rPr>
        <w:t>1</w:t>
      </w:r>
      <w:r>
        <w:rPr>
          <w:rFonts w:hint="eastAsia" w:ascii="仿宋_GB2312" w:eastAsia="仿宋_GB2312" w:cs="仿宋_GB2312"/>
          <w:sz w:val="32"/>
          <w:szCs w:val="32"/>
        </w:rPr>
        <w:t>. 池阳街道预防青少年儿童溺水工作实施方案</w:t>
      </w:r>
    </w:p>
    <w:p>
      <w:pPr>
        <w:numPr>
          <w:ilvl w:val="0"/>
          <w:numId w:val="1"/>
        </w:numPr>
        <w:spacing w:line="560" w:lineRule="exact"/>
        <w:ind w:firstLine="960" w:firstLineChars="3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 w:cs="仿宋_GB2312"/>
          <w:sz w:val="32"/>
          <w:szCs w:val="32"/>
        </w:rPr>
        <w:t>池阳街道水域分布图</w:t>
      </w:r>
    </w:p>
    <w:p>
      <w:pPr>
        <w:numPr>
          <w:ilvl w:val="0"/>
          <w:numId w:val="1"/>
        </w:numPr>
        <w:spacing w:line="560" w:lineRule="exact"/>
        <w:ind w:firstLine="960" w:firstLineChars="300"/>
        <w:rPr>
          <w:rFonts w:hint="eastAsia" w:ascii="仿宋_GB2312" w:eastAsia="仿宋_GB2312" w:cs="仿宋_GB2312"/>
          <w:sz w:val="32"/>
          <w:szCs w:val="32"/>
        </w:rPr>
      </w:pPr>
      <w:r>
        <w:rPr>
          <w:rFonts w:hint="eastAsia" w:ascii="仿宋_GB2312" w:eastAsia="仿宋_GB2312" w:cs="仿宋_GB2312"/>
          <w:sz w:val="32"/>
          <w:szCs w:val="32"/>
        </w:rPr>
        <w:t>预防学生溺水工作责任清单</w:t>
      </w:r>
    </w:p>
    <w:p>
      <w:pPr>
        <w:numPr>
          <w:ilvl w:val="0"/>
          <w:numId w:val="1"/>
        </w:numPr>
        <w:spacing w:line="560" w:lineRule="exact"/>
        <w:ind w:firstLine="960" w:firstLineChars="300"/>
        <w:rPr>
          <w:rFonts w:hint="eastAsia" w:ascii="仿宋_GB2312" w:eastAsia="仿宋_GB2312" w:cs="仿宋_GB2312"/>
          <w:sz w:val="32"/>
          <w:szCs w:val="32"/>
        </w:rPr>
      </w:pPr>
      <w:r>
        <w:rPr>
          <w:rFonts w:hint="eastAsia" w:ascii="仿宋_GB2312" w:eastAsia="仿宋_GB2312" w:cs="仿宋_GB2312"/>
          <w:sz w:val="32"/>
          <w:szCs w:val="32"/>
        </w:rPr>
        <w:t>预防溺水安全</w:t>
      </w:r>
      <w:r>
        <w:rPr>
          <w:rFonts w:hint="eastAsia" w:ascii="仿宋_GB2312" w:eastAsia="仿宋_GB2312" w:cs="仿宋_GB2312"/>
          <w:sz w:val="32"/>
          <w:szCs w:val="32"/>
          <w:lang w:val="en-US" w:eastAsia="zh-CN"/>
        </w:rPr>
        <w:t>提升</w:t>
      </w:r>
    </w:p>
    <w:p>
      <w:pPr>
        <w:numPr>
          <w:ilvl w:val="0"/>
          <w:numId w:val="1"/>
        </w:numPr>
        <w:spacing w:line="560" w:lineRule="exact"/>
        <w:ind w:firstLine="960" w:firstLineChars="300"/>
        <w:rPr>
          <w:rFonts w:hint="eastAsia" w:ascii="仿宋_GB2312" w:eastAsia="仿宋_GB2312" w:cs="仿宋_GB2312"/>
          <w:sz w:val="32"/>
          <w:szCs w:val="32"/>
        </w:rPr>
      </w:pPr>
      <w:r>
        <w:rPr>
          <w:rFonts w:hint="eastAsia" w:ascii="仿宋_GB2312" w:eastAsia="仿宋_GB2312" w:cs="仿宋_GB2312"/>
          <w:sz w:val="32"/>
          <w:szCs w:val="32"/>
          <w:lang w:val="en-US" w:eastAsia="zh-CN"/>
        </w:rPr>
        <w:t>池阳街道防溺水网格责任表</w:t>
      </w:r>
    </w:p>
    <w:p>
      <w:pPr>
        <w:numPr>
          <w:ilvl w:val="0"/>
          <w:numId w:val="0"/>
        </w:numPr>
        <w:spacing w:line="560" w:lineRule="exact"/>
        <w:rPr>
          <w:rFonts w:ascii="仿宋_GB2312" w:eastAsia="仿宋_GB2312"/>
          <w:sz w:val="32"/>
          <w:szCs w:val="32"/>
        </w:rPr>
      </w:pPr>
    </w:p>
    <w:p>
      <w:pPr>
        <w:spacing w:line="560" w:lineRule="exact"/>
        <w:ind w:right="320" w:firstLine="5440" w:firstLineChars="1700"/>
        <w:jc w:val="both"/>
        <w:rPr>
          <w:rFonts w:ascii="仿宋_GB2312" w:hAnsi="宋体" w:eastAsia="仿宋_GB2312"/>
          <w:color w:val="000000"/>
          <w:kern w:val="0"/>
          <w:sz w:val="32"/>
          <w:szCs w:val="32"/>
          <w:lang w:val="zh-CN"/>
        </w:rPr>
      </w:pPr>
      <w:r>
        <w:rPr>
          <w:rFonts w:hint="eastAsia" w:ascii="仿宋_GB2312" w:hAnsi="宋体" w:eastAsia="仿宋_GB2312" w:cs="仿宋_GB2312"/>
          <w:color w:val="000000"/>
          <w:kern w:val="0"/>
          <w:sz w:val="32"/>
          <w:szCs w:val="32"/>
          <w:lang w:val="zh-CN"/>
        </w:rPr>
        <w:t>池阳街道党政办公室</w:t>
      </w:r>
    </w:p>
    <w:p>
      <w:pPr>
        <w:spacing w:line="560" w:lineRule="exact"/>
        <w:ind w:right="580"/>
        <w:jc w:val="right"/>
        <w:rPr>
          <w:rFonts w:ascii="仿宋_GB2312" w:hAnsi="宋体" w:eastAsia="仿宋_GB2312" w:cs="仿宋_GB2312"/>
          <w:color w:val="000000"/>
          <w:kern w:val="0"/>
          <w:sz w:val="32"/>
          <w:szCs w:val="32"/>
          <w:lang w:val="zh-CN"/>
        </w:rPr>
      </w:pPr>
      <w:r>
        <w:rPr>
          <w:rFonts w:ascii="仿宋_GB2312" w:hAnsi="宋体" w:eastAsia="仿宋_GB2312" w:cs="仿宋_GB2312"/>
          <w:color w:val="000000"/>
          <w:kern w:val="0"/>
          <w:sz w:val="32"/>
          <w:szCs w:val="32"/>
          <w:lang w:val="zh-CN"/>
        </w:rPr>
        <w:t>20</w:t>
      </w:r>
      <w:r>
        <w:rPr>
          <w:rFonts w:hint="eastAsia" w:ascii="仿宋_GB2312" w:hAnsi="宋体" w:eastAsia="仿宋_GB2312" w:cs="仿宋_GB2312"/>
          <w:color w:val="000000"/>
          <w:kern w:val="0"/>
          <w:sz w:val="32"/>
          <w:szCs w:val="32"/>
          <w:lang w:val="zh-CN"/>
        </w:rPr>
        <w:t>2</w:t>
      </w:r>
      <w:r>
        <w:rPr>
          <w:rFonts w:hint="eastAsia" w:ascii="仿宋_GB2312" w:hAnsi="宋体" w:eastAsia="仿宋_GB2312" w:cs="仿宋_GB2312"/>
          <w:color w:val="000000"/>
          <w:kern w:val="0"/>
          <w:sz w:val="32"/>
          <w:szCs w:val="32"/>
          <w:lang w:val="en-US" w:eastAsia="zh-CN"/>
        </w:rPr>
        <w:t>3</w:t>
      </w:r>
      <w:r>
        <w:rPr>
          <w:rFonts w:hint="eastAsia" w:ascii="仿宋_GB2312" w:hAnsi="宋体" w:eastAsia="仿宋_GB2312" w:cs="仿宋_GB2312"/>
          <w:color w:val="000000"/>
          <w:kern w:val="0"/>
          <w:sz w:val="32"/>
          <w:szCs w:val="32"/>
          <w:lang w:val="zh-CN"/>
        </w:rPr>
        <w:t>年</w:t>
      </w:r>
      <w:r>
        <w:rPr>
          <w:rFonts w:hint="eastAsia" w:ascii="仿宋_GB2312" w:hAnsi="宋体" w:eastAsia="仿宋_GB2312" w:cs="仿宋_GB2312"/>
          <w:color w:val="000000"/>
          <w:kern w:val="0"/>
          <w:sz w:val="32"/>
          <w:szCs w:val="32"/>
          <w:lang w:val="en-US" w:eastAsia="zh-CN"/>
        </w:rPr>
        <w:t>4</w:t>
      </w:r>
      <w:r>
        <w:rPr>
          <w:rFonts w:hint="eastAsia" w:ascii="仿宋_GB2312" w:hAnsi="宋体" w:eastAsia="仿宋_GB2312" w:cs="仿宋_GB2312"/>
          <w:color w:val="000000"/>
          <w:kern w:val="0"/>
          <w:sz w:val="32"/>
          <w:szCs w:val="32"/>
          <w:lang w:val="zh-CN"/>
        </w:rPr>
        <w:t>月</w:t>
      </w:r>
      <w:r>
        <w:rPr>
          <w:rFonts w:hint="eastAsia" w:ascii="仿宋_GB2312" w:hAnsi="宋体" w:eastAsia="仿宋_GB2312" w:cs="仿宋_GB2312"/>
          <w:color w:val="000000"/>
          <w:kern w:val="0"/>
          <w:sz w:val="32"/>
          <w:szCs w:val="32"/>
          <w:lang w:val="en-US" w:eastAsia="zh-CN"/>
        </w:rPr>
        <w:t>21</w:t>
      </w:r>
      <w:r>
        <w:rPr>
          <w:rFonts w:hint="eastAsia" w:ascii="仿宋_GB2312" w:hAnsi="宋体" w:eastAsia="仿宋_GB2312" w:cs="仿宋_GB2312"/>
          <w:color w:val="000000"/>
          <w:kern w:val="0"/>
          <w:sz w:val="32"/>
          <w:szCs w:val="32"/>
          <w:lang w:val="zh-CN"/>
        </w:rPr>
        <w:t>日</w:t>
      </w:r>
    </w:p>
    <w:p>
      <w:pPr>
        <w:rPr>
          <w:rFonts w:ascii="仿宋_GB2312" w:hAnsi="宋体" w:eastAsia="仿宋_GB2312" w:cs="仿宋_GB2312"/>
          <w:color w:val="000000"/>
          <w:kern w:val="0"/>
          <w:sz w:val="32"/>
          <w:szCs w:val="32"/>
          <w:lang w:val="zh-CN"/>
        </w:rPr>
      </w:pPr>
      <w:r>
        <w:rPr>
          <w:rFonts w:hint="eastAsia" w:ascii="仿宋_GB2312" w:hAnsi="宋体" w:eastAsia="仿宋_GB2312" w:cs="仿宋_GB2312"/>
          <w:color w:val="000000"/>
          <w:kern w:val="0"/>
          <w:sz w:val="32"/>
          <w:szCs w:val="32"/>
          <w:lang w:val="zh-CN"/>
        </w:rPr>
        <w:br w:type="page"/>
      </w:r>
    </w:p>
    <w:p>
      <w:pPr>
        <w:spacing w:line="560" w:lineRule="exact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附件1：</w:t>
      </w:r>
    </w:p>
    <w:p>
      <w:pPr>
        <w:spacing w:line="560" w:lineRule="exact"/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</w:p>
    <w:p>
      <w:pPr>
        <w:spacing w:line="560" w:lineRule="exact"/>
        <w:jc w:val="center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池阳街道预防青少年儿童溺水工作实施方案</w:t>
      </w:r>
    </w:p>
    <w:p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夏季是青少年儿童溺水的高发期，为防止发生青少年儿童溺水事件发生，保障他们的生命安全，根据上级要求，现就进一步加强街道防溺水工作制定本工作方案。</w:t>
      </w:r>
    </w:p>
    <w:p>
      <w:pPr>
        <w:spacing w:line="560" w:lineRule="exact"/>
        <w:ind w:firstLine="640" w:firstLineChars="200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一、指导思想</w:t>
      </w:r>
    </w:p>
    <w:p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认真贯彻落实市、区有关会议和文件精神，树立“以人为本，生命至上，安全第一，预防为主”的工作理念，建立联防联控工作机制，齐抓共管，按照分级负责制全面落实青少年儿童的监管责任，切实保护街道青少年儿童的生命安全，维护家庭幸福和社会稳定。</w:t>
      </w:r>
    </w:p>
    <w:p>
      <w:pPr>
        <w:spacing w:line="560" w:lineRule="exact"/>
        <w:ind w:firstLine="640" w:firstLineChars="200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二、目标任务</w:t>
      </w:r>
    </w:p>
    <w:p>
      <w:pPr>
        <w:spacing w:line="560" w:lineRule="exact"/>
        <w:ind w:firstLine="643" w:firstLineChars="200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</w:rPr>
        <w:t>1. 水域标识到位。</w:t>
      </w:r>
      <w:r>
        <w:rPr>
          <w:rFonts w:hint="eastAsia" w:ascii="仿宋_GB2312" w:hAnsi="仿宋_GB2312" w:eastAsia="仿宋_GB2312" w:cs="仿宋_GB2312"/>
          <w:sz w:val="32"/>
          <w:szCs w:val="32"/>
        </w:rPr>
        <w:t>我街道共有水域六处分别是清溪河故道一段，责任社区烟柳园社区；白洋河一段，责任社区为南馨园社区、秀山社区；红光新村小区排灌渠，责任社区为烟柳园社区；池州二院护城河、三台山公园景观湖，责任社为秋江社区；池州职业技术学院北部观湖，责任社区为清风社区。各责任社区要在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</w:t>
      </w:r>
      <w:r>
        <w:rPr>
          <w:rFonts w:hint="eastAsia" w:ascii="仿宋_GB2312" w:hAnsi="仿宋_GB2312" w:eastAsia="仿宋_GB2312" w:cs="仿宋_GB2312"/>
          <w:sz w:val="32"/>
          <w:szCs w:val="32"/>
        </w:rPr>
        <w:t>日前将警示标牌在沿河岸边标识到位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各项设施设备完好。</w:t>
      </w:r>
    </w:p>
    <w:p>
      <w:pPr>
        <w:spacing w:line="560" w:lineRule="exact"/>
        <w:ind w:firstLine="643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</w:rPr>
        <w:t>2. 专题走访到位。</w:t>
      </w:r>
      <w:r>
        <w:rPr>
          <w:rFonts w:hint="eastAsia" w:ascii="仿宋_GB2312" w:hAnsi="仿宋_GB2312" w:eastAsia="仿宋_GB2312" w:cs="仿宋_GB2312"/>
          <w:sz w:val="32"/>
          <w:szCs w:val="32"/>
        </w:rPr>
        <w:t>各社区要认真摸排，将有青少年及儿童的家庭筛选出来，发动社区干部、网格员上门走访一次，普遍宣传一次预防溺水工作，提醒监护人注意教育、看护好他们的子女。认真排查辖区水域安全隐患，在相关职能部门帮助下积极消除安全隐患，预防溺水事故的发生。各社区要在近期与辖区内的学校、幼儿园沟通一次，就放假期间安全工作要求和各方职责进行对接。</w:t>
      </w:r>
    </w:p>
    <w:p>
      <w:pPr>
        <w:spacing w:line="560" w:lineRule="exact"/>
        <w:ind w:firstLine="643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</w:rPr>
        <w:t>3. 宣传到位。</w:t>
      </w:r>
      <w:r>
        <w:rPr>
          <w:rFonts w:hint="eastAsia" w:ascii="仿宋_GB2312" w:hAnsi="仿宋_GB2312" w:eastAsia="仿宋_GB2312" w:cs="仿宋_GB2312"/>
          <w:sz w:val="32"/>
          <w:szCs w:val="32"/>
        </w:rPr>
        <w:t>各社区要以宣传游泳等安全常识为重点，广泛、深入地对广大青少年儿童进行安全教育，不准在无家长或老师的带领下私自下水游泳，不得擅自与同学结伴游泳，不到无安全保障的水域游泳，树立预防溺水的安全理念，掌握相关知识，提高自我防范能力，进一步增强安全意识。要求各社区要出一期预防溺水专栏，每个住宅小区要张贴宣传资料。</w:t>
      </w:r>
    </w:p>
    <w:p>
      <w:pPr>
        <w:spacing w:line="560" w:lineRule="exact"/>
        <w:ind w:firstLine="640" w:firstLineChars="200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三、组织领导</w:t>
      </w:r>
    </w:p>
    <w:p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街道成立预防青少年儿童溺水工作领导小组，具体成员如下：</w:t>
      </w:r>
    </w:p>
    <w:p>
      <w:pPr>
        <w:spacing w:line="560" w:lineRule="exact"/>
        <w:ind w:firstLine="640" w:firstLineChars="200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组  长：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周正宇</w:t>
      </w:r>
    </w:p>
    <w:p>
      <w:pPr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副组长：徐拥军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sz w:val="32"/>
          <w:szCs w:val="32"/>
        </w:rPr>
        <w:t>江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继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常务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</w:p>
    <w:p>
      <w:pPr>
        <w:spacing w:line="560" w:lineRule="exact"/>
        <w:ind w:left="1918" w:leftChars="304" w:hanging="1280" w:hangingChars="400"/>
        <w:rPr>
          <w:rFonts w:hint="default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成  员：刘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锋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张  萍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柴佳仪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sz w:val="32"/>
          <w:szCs w:val="32"/>
        </w:rPr>
        <w:t>汪绍琴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丁 燕、徐欢欢、王旱英、章美萍</w:t>
      </w:r>
    </w:p>
    <w:p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领导小组下设办公室，江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继同志任办公室主任，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王旱英、章美萍</w:t>
      </w:r>
      <w:r>
        <w:rPr>
          <w:rFonts w:hint="eastAsia" w:ascii="仿宋_GB2312" w:hAnsi="仿宋_GB2312" w:eastAsia="仿宋_GB2312" w:cs="仿宋_GB2312"/>
          <w:sz w:val="32"/>
          <w:szCs w:val="32"/>
        </w:rPr>
        <w:t>同志担任联络员，负责上传下达和信息报送工作。</w:t>
      </w:r>
    </w:p>
    <w:p>
      <w:pPr>
        <w:spacing w:line="560" w:lineRule="exact"/>
        <w:ind w:firstLine="640" w:firstLineChars="200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四、工作要求</w:t>
      </w:r>
    </w:p>
    <w:p>
      <w:pPr>
        <w:spacing w:line="560" w:lineRule="exact"/>
        <w:ind w:firstLine="643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</w:rPr>
        <w:t>1. 切实提高认识，加强组织领导。</w:t>
      </w:r>
      <w:r>
        <w:rPr>
          <w:rFonts w:hint="eastAsia" w:ascii="仿宋_GB2312" w:hAnsi="仿宋_GB2312" w:eastAsia="仿宋_GB2312" w:cs="仿宋_GB2312"/>
          <w:sz w:val="32"/>
          <w:szCs w:val="32"/>
        </w:rPr>
        <w:t>各社区要牢固树立”生命至上、安全第一”的理念，充分认识抓好预防青少年儿童溺水工作对保护青少年儿童生命安全、维护家庭幸福及社会和谐稳定重要意义，切实加强对青少年儿童防溺水工作的组织领导，强化工作责任，细化工作措施，坚决防止溺水事故的发生。</w:t>
      </w:r>
    </w:p>
    <w:p>
      <w:pPr>
        <w:spacing w:line="560" w:lineRule="exact"/>
        <w:ind w:firstLine="643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</w:rPr>
        <w:t>2. 突出预防为主，狠抓宣传教育。</w:t>
      </w:r>
      <w:r>
        <w:rPr>
          <w:rFonts w:hint="eastAsia" w:ascii="仿宋_GB2312" w:hAnsi="仿宋_GB2312" w:eastAsia="仿宋_GB2312" w:cs="仿宋_GB2312"/>
          <w:sz w:val="32"/>
          <w:szCs w:val="32"/>
        </w:rPr>
        <w:t>坚持预防为主的方针，通过宣传栏、微信、网站、发放宣传单页等形式，广泛开展形式多样、生动活泼的宣传教育活动，提升防溺水知识的知晓率，切实增强青少年儿童及其监护人的安全意识。</w:t>
      </w:r>
    </w:p>
    <w:p>
      <w:pPr>
        <w:spacing w:line="560" w:lineRule="exact"/>
        <w:ind w:firstLine="643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</w:rPr>
        <w:t>3. 强化督促检查，严格责任追究。</w:t>
      </w:r>
      <w:r>
        <w:rPr>
          <w:rFonts w:hint="eastAsia" w:ascii="仿宋_GB2312" w:hAnsi="仿宋_GB2312" w:eastAsia="仿宋_GB2312" w:cs="仿宋_GB2312"/>
          <w:sz w:val="32"/>
          <w:szCs w:val="32"/>
        </w:rPr>
        <w:t>街道防溺水办公室将不定期督查，发现问题及时通报，并跟踪整改到位。对责任不落实，隐患排查和整改不及时，监督不到位的社区，将严格追究相关人员责任。</w:t>
      </w:r>
    </w:p>
    <w:p>
      <w:pPr>
        <w:rPr>
          <w:rFonts w:hint="eastAsia" w:ascii="黑体" w:hAnsi="黑体" w:eastAsia="黑体" w:cs="黑体"/>
          <w:color w:val="000000"/>
          <w:sz w:val="32"/>
          <w:szCs w:val="32"/>
        </w:rPr>
      </w:pPr>
      <w:r>
        <w:rPr>
          <w:rFonts w:hint="eastAsia" w:ascii="黑体" w:hAnsi="黑体" w:eastAsia="黑体" w:cs="黑体"/>
          <w:color w:val="000000"/>
          <w:sz w:val="32"/>
          <w:szCs w:val="32"/>
        </w:rPr>
        <w:br w:type="page"/>
      </w:r>
    </w:p>
    <w:p>
      <w:pPr>
        <w:rPr>
          <w:rFonts w:ascii="黑体" w:hAnsi="黑体" w:eastAsia="黑体" w:cs="黑体"/>
          <w:color w:val="000000"/>
          <w:sz w:val="32"/>
          <w:szCs w:val="32"/>
        </w:rPr>
      </w:pPr>
      <w:r>
        <w:rPr>
          <w:rFonts w:hint="eastAsia" w:ascii="黑体" w:hAnsi="黑体" w:eastAsia="黑体" w:cs="黑体"/>
          <w:color w:val="000000"/>
          <w:sz w:val="32"/>
          <w:szCs w:val="32"/>
        </w:rPr>
        <w:t>附件２：</w:t>
      </w:r>
    </w:p>
    <w:p>
      <w:pPr>
        <w:widowControl/>
        <w:jc w:val="center"/>
        <w:rPr>
          <w:rFonts w:ascii="黑体" w:hAnsi="黑体" w:eastAsia="黑体" w:cs="黑体"/>
          <w:color w:val="000000"/>
          <w:sz w:val="32"/>
          <w:szCs w:val="32"/>
        </w:rPr>
      </w:pPr>
      <w:r>
        <w:rPr>
          <w:rFonts w:ascii="宋体" w:hAnsi="宋体" w:cs="宋体"/>
          <w:kern w:val="0"/>
          <w:sz w:val="24"/>
          <w:szCs w:val="24"/>
        </w:rPr>
        <w:t xml:space="preserve"> </w:t>
      </w:r>
      <w:r>
        <w:rPr>
          <w:rFonts w:ascii="宋体" w:hAnsi="宋体" w:cs="宋体"/>
          <w:kern w:val="0"/>
          <w:sz w:val="24"/>
          <w:szCs w:val="24"/>
        </w:rPr>
        <w:drawing>
          <wp:inline distT="0" distB="0" distL="0" distR="0">
            <wp:extent cx="5607050" cy="7219950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07070" cy="72201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宋体" w:hAnsi="宋体" w:cs="宋体"/>
          <w:kern w:val="0"/>
          <w:sz w:val="24"/>
          <w:szCs w:val="24"/>
        </w:rPr>
        <w:t xml:space="preserve"> </w:t>
      </w:r>
      <w:r>
        <w:rPr>
          <w:rFonts w:hint="eastAsia" w:ascii="黑体" w:hAnsi="黑体" w:eastAsia="黑体" w:cs="黑体"/>
          <w:color w:val="000000"/>
          <w:sz w:val="32"/>
          <w:szCs w:val="32"/>
        </w:rPr>
        <w:br w:type="page"/>
      </w:r>
    </w:p>
    <w:p>
      <w:pPr>
        <w:rPr>
          <w:rFonts w:ascii="黑体" w:hAnsi="黑体" w:eastAsia="黑体" w:cs="黑体"/>
          <w:color w:val="000000"/>
          <w:sz w:val="44"/>
          <w:szCs w:val="44"/>
        </w:rPr>
      </w:pPr>
      <w:r>
        <w:rPr>
          <w:rFonts w:hint="eastAsia" w:ascii="黑体" w:hAnsi="黑体" w:eastAsia="黑体" w:cs="黑体"/>
          <w:color w:val="000000"/>
          <w:sz w:val="32"/>
          <w:szCs w:val="32"/>
        </w:rPr>
        <w:t>附件</w:t>
      </w:r>
      <w:r>
        <w:rPr>
          <w:rFonts w:hint="eastAsia" w:ascii="黑体" w:hAnsi="黑体" w:eastAsia="黑体" w:cs="黑体"/>
          <w:color w:val="000000"/>
          <w:sz w:val="32"/>
          <w:szCs w:val="32"/>
          <w:lang w:val="en-US" w:eastAsia="zh-CN"/>
        </w:rPr>
        <w:t>3</w:t>
      </w:r>
      <w:r>
        <w:rPr>
          <w:rFonts w:hint="eastAsia" w:ascii="黑体" w:hAnsi="黑体" w:eastAsia="黑体" w:cs="黑体"/>
          <w:color w:val="000000"/>
          <w:sz w:val="32"/>
          <w:szCs w:val="32"/>
        </w:rPr>
        <w:t>：</w:t>
      </w:r>
    </w:p>
    <w:p>
      <w:pPr>
        <w:widowControl/>
        <w:spacing w:line="600" w:lineRule="exact"/>
        <w:jc w:val="center"/>
        <w:rPr>
          <w:rFonts w:hint="eastAsia" w:ascii="方正小标宋简体" w:hAnsi="宋体" w:eastAsia="方正小标宋简体" w:cs="宋体"/>
          <w:kern w:val="0"/>
          <w:sz w:val="44"/>
          <w:szCs w:val="44"/>
        </w:rPr>
      </w:pPr>
      <w:r>
        <w:rPr>
          <w:rFonts w:hint="eastAsia" w:ascii="方正小标宋简体" w:hAnsi="宋体" w:eastAsia="方正小标宋简体" w:cs="宋体"/>
          <w:kern w:val="0"/>
          <w:sz w:val="44"/>
          <w:szCs w:val="44"/>
        </w:rPr>
        <w:t>预防学生溺水工作责任清单</w:t>
      </w:r>
    </w:p>
    <w:p>
      <w:pPr>
        <w:spacing w:line="560" w:lineRule="exact"/>
        <w:ind w:firstLine="640" w:firstLineChars="200"/>
        <w:jc w:val="center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spacing w:line="560" w:lineRule="exact"/>
        <w:ind w:firstLine="600" w:firstLineChars="200"/>
        <w:rPr>
          <w:rFonts w:hint="eastAsia" w:ascii="宋体" w:hAnsi="宋体" w:eastAsia="宋体" w:cs="宋体"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sz w:val="30"/>
          <w:szCs w:val="30"/>
          <w:lang w:val="en-US" w:eastAsia="zh-CN"/>
        </w:rPr>
        <w:t>1.居</w:t>
      </w:r>
      <w:r>
        <w:rPr>
          <w:rFonts w:hint="eastAsia" w:ascii="宋体" w:hAnsi="宋体" w:cs="宋体"/>
          <w:color w:val="000000"/>
          <w:kern w:val="0"/>
          <w:sz w:val="30"/>
          <w:szCs w:val="30"/>
        </w:rPr>
        <w:t>委员</w:t>
      </w:r>
      <w:r>
        <w:rPr>
          <w:rFonts w:hint="eastAsia" w:ascii="宋体" w:hAnsi="宋体" w:eastAsia="宋体" w:cs="宋体"/>
          <w:sz w:val="30"/>
          <w:szCs w:val="30"/>
        </w:rPr>
        <w:t>会要建立留守儿童清单和学生监护人责任清单。</w:t>
      </w:r>
    </w:p>
    <w:p>
      <w:pPr>
        <w:spacing w:line="560" w:lineRule="exact"/>
        <w:ind w:firstLine="600" w:firstLineChars="200"/>
        <w:rPr>
          <w:rFonts w:hint="eastAsia" w:ascii="宋体" w:hAnsi="宋体" w:eastAsia="宋体" w:cs="宋体"/>
          <w:sz w:val="30"/>
          <w:szCs w:val="30"/>
        </w:rPr>
      </w:pPr>
      <w:r>
        <w:rPr>
          <w:rFonts w:hint="eastAsia" w:ascii="宋体" w:hAnsi="宋体" w:eastAsia="宋体" w:cs="宋体"/>
          <w:sz w:val="30"/>
          <w:szCs w:val="30"/>
          <w:lang w:val="en-US" w:eastAsia="zh-CN"/>
        </w:rPr>
        <w:t>2.</w:t>
      </w:r>
      <w:r>
        <w:rPr>
          <w:rFonts w:hint="eastAsia" w:ascii="宋体" w:hAnsi="宋体" w:eastAsia="宋体" w:cs="宋体"/>
          <w:sz w:val="30"/>
          <w:szCs w:val="30"/>
        </w:rPr>
        <w:t>要在主要交通路口、各类水域、人群密集场所等悬挂防溺水宣传标语，设立宣传板报（墙报）、警示标牌等；查清所属水域安全隐患，及时整改到位，并于4月底前完成警示标牌（标明水深、危险程度、责任单位、责任人、紧急救援电话等）、救生圈、救生绳、救生杆等设备配置以及必要的防护栏设置。在高温天气以及暑期、节假日、周末、午休、放学后等溺水高发时段，广播电视要滚动播出防溺水公益广告和滚动字幕，</w:t>
      </w:r>
      <w:r>
        <w:rPr>
          <w:rFonts w:hint="eastAsia" w:ascii="宋体" w:hAnsi="宋体" w:eastAsia="宋体" w:cs="宋体"/>
          <w:sz w:val="30"/>
          <w:szCs w:val="30"/>
          <w:lang w:val="en-US" w:eastAsia="zh-CN"/>
        </w:rPr>
        <w:t>社区</w:t>
      </w:r>
      <w:r>
        <w:rPr>
          <w:rFonts w:hint="eastAsia" w:ascii="宋体" w:hAnsi="宋体" w:eastAsia="宋体" w:cs="宋体"/>
          <w:sz w:val="30"/>
          <w:szCs w:val="30"/>
        </w:rPr>
        <w:t>应急广播或流动广播要循环播报警示提醒。</w:t>
      </w:r>
    </w:p>
    <w:p>
      <w:pPr>
        <w:spacing w:line="560" w:lineRule="exact"/>
        <w:ind w:firstLine="600" w:firstLineChars="200"/>
        <w:rPr>
          <w:rFonts w:hint="eastAsia" w:ascii="宋体" w:hAnsi="宋体" w:eastAsia="宋体" w:cs="宋体"/>
          <w:sz w:val="30"/>
          <w:szCs w:val="30"/>
        </w:rPr>
      </w:pPr>
      <w:r>
        <w:rPr>
          <w:rFonts w:hint="eastAsia" w:ascii="宋体" w:hAnsi="宋体" w:eastAsia="宋体" w:cs="宋体"/>
          <w:sz w:val="30"/>
          <w:szCs w:val="30"/>
          <w:lang w:val="en-US" w:eastAsia="zh-CN"/>
        </w:rPr>
        <w:t>3.</w:t>
      </w:r>
      <w:r>
        <w:rPr>
          <w:rFonts w:hint="eastAsia" w:ascii="宋体" w:hAnsi="宋体" w:eastAsia="宋体" w:cs="宋体"/>
          <w:sz w:val="30"/>
          <w:szCs w:val="30"/>
        </w:rPr>
        <w:t>要通过政府购买服务等方式，组建专门的水域看管队伍，4月中旬至10月上旬负责所属水域看管，在午休、放学后、周末、节假日、暑期等重点时段进行死看硬守。</w:t>
      </w:r>
    </w:p>
    <w:p>
      <w:pPr>
        <w:spacing w:line="560" w:lineRule="exact"/>
        <w:ind w:firstLine="600" w:firstLineChars="200"/>
        <w:rPr>
          <w:rFonts w:hint="eastAsia" w:ascii="宋体" w:hAnsi="宋体" w:eastAsia="宋体" w:cs="宋体"/>
          <w:sz w:val="30"/>
          <w:szCs w:val="30"/>
        </w:rPr>
      </w:pPr>
      <w:r>
        <w:rPr>
          <w:rFonts w:hint="eastAsia" w:ascii="宋体" w:hAnsi="宋体" w:eastAsia="宋体" w:cs="宋体"/>
          <w:sz w:val="30"/>
          <w:szCs w:val="30"/>
          <w:lang w:val="en-US" w:eastAsia="zh-CN"/>
        </w:rPr>
        <w:t>4.</w:t>
      </w:r>
      <w:r>
        <w:rPr>
          <w:rFonts w:hint="eastAsia" w:ascii="宋体" w:hAnsi="宋体" w:eastAsia="宋体" w:cs="宋体"/>
          <w:sz w:val="30"/>
          <w:szCs w:val="30"/>
        </w:rPr>
        <w:t>要于一周内全面摸清留守儿童、进城务工人员子女、单亲家庭、重组家庭等特殊情况学生，对无监护能力或监护能力较弱的祖辈监护人要重点予以关注，加强走访帮扶，协助做好家庭监护。</w:t>
      </w:r>
    </w:p>
    <w:p>
      <w:pPr>
        <w:spacing w:line="560" w:lineRule="exact"/>
        <w:ind w:firstLine="600" w:firstLineChars="200"/>
        <w:rPr>
          <w:rFonts w:hint="eastAsia" w:ascii="宋体" w:hAnsi="宋体" w:eastAsia="宋体" w:cs="宋体"/>
          <w:sz w:val="30"/>
          <w:szCs w:val="30"/>
        </w:rPr>
      </w:pPr>
      <w:r>
        <w:rPr>
          <w:rFonts w:hint="eastAsia" w:ascii="宋体" w:hAnsi="宋体" w:eastAsia="宋体" w:cs="宋体"/>
          <w:sz w:val="30"/>
          <w:szCs w:val="30"/>
          <w:lang w:val="en-US" w:eastAsia="zh-CN"/>
        </w:rPr>
        <w:t>5.</w:t>
      </w:r>
      <w:r>
        <w:rPr>
          <w:rFonts w:hint="eastAsia" w:ascii="宋体" w:hAnsi="宋体" w:eastAsia="宋体" w:cs="宋体"/>
          <w:sz w:val="30"/>
          <w:szCs w:val="30"/>
        </w:rPr>
        <w:t>要组织干部深入辖区内每名学生家庭，通过面对面谈心谈话等方式，了解学生、家长（或监护人）防溺水知识知晓度以及家庭责任落实情况，常态化督促家长履行监护职责。</w:t>
      </w:r>
    </w:p>
    <w:p>
      <w:pPr>
        <w:spacing w:line="560" w:lineRule="exact"/>
        <w:rPr>
          <w:rFonts w:hint="eastAsia" w:ascii="黑体" w:hAnsi="黑体" w:eastAsia="黑体" w:cs="黑体"/>
          <w:sz w:val="30"/>
          <w:szCs w:val="30"/>
        </w:rPr>
      </w:pPr>
    </w:p>
    <w:p>
      <w:pPr>
        <w:spacing w:line="560" w:lineRule="exact"/>
        <w:rPr>
          <w:rFonts w:hint="eastAsia" w:ascii="黑体" w:hAnsi="黑体" w:eastAsia="黑体" w:cs="黑体"/>
          <w:sz w:val="32"/>
          <w:szCs w:val="32"/>
        </w:rPr>
      </w:pPr>
    </w:p>
    <w:p>
      <w:pPr>
        <w:rPr>
          <w:rFonts w:ascii="黑体" w:hAnsi="黑体" w:eastAsia="黑体" w:cs="黑体"/>
          <w:color w:val="000000"/>
          <w:sz w:val="44"/>
          <w:szCs w:val="44"/>
        </w:rPr>
      </w:pPr>
      <w:r>
        <w:rPr>
          <w:rFonts w:hint="eastAsia" w:ascii="黑体" w:hAnsi="黑体" w:eastAsia="黑体" w:cs="黑体"/>
          <w:color w:val="000000"/>
          <w:sz w:val="32"/>
          <w:szCs w:val="32"/>
        </w:rPr>
        <w:t>附件</w:t>
      </w:r>
      <w:r>
        <w:rPr>
          <w:rFonts w:hint="eastAsia" w:ascii="黑体" w:hAnsi="黑体" w:eastAsia="黑体" w:cs="黑体"/>
          <w:color w:val="000000"/>
          <w:sz w:val="32"/>
          <w:szCs w:val="32"/>
          <w:lang w:val="en-US" w:eastAsia="zh-CN"/>
        </w:rPr>
        <w:t>4</w:t>
      </w:r>
      <w:r>
        <w:rPr>
          <w:rFonts w:hint="eastAsia" w:ascii="黑体" w:hAnsi="黑体" w:eastAsia="黑体" w:cs="黑体"/>
          <w:color w:val="000000"/>
          <w:sz w:val="32"/>
          <w:szCs w:val="32"/>
        </w:rPr>
        <w:t>：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10" w:afterAutospacing="0" w:line="21" w:lineRule="atLeast"/>
        <w:ind w:left="0" w:right="0" w:firstLine="0"/>
        <w:jc w:val="center"/>
        <w:rPr>
          <w:rFonts w:hint="eastAsia" w:ascii="方正小标宋简体" w:hAnsi="宋体" w:eastAsia="方正小标宋简体" w:cs="宋体"/>
          <w:b w:val="0"/>
          <w:bCs w:val="0"/>
          <w:kern w:val="0"/>
          <w:sz w:val="44"/>
          <w:szCs w:val="44"/>
          <w:lang w:val="en-US" w:eastAsia="zh-CN" w:bidi="ar-SA"/>
        </w:rPr>
      </w:pPr>
      <w:r>
        <w:rPr>
          <w:rFonts w:hint="eastAsia" w:ascii="方正小标宋简体" w:hAnsi="宋体" w:eastAsia="方正小标宋简体" w:cs="宋体"/>
          <w:b w:val="0"/>
          <w:bCs w:val="0"/>
          <w:kern w:val="0"/>
          <w:sz w:val="44"/>
          <w:szCs w:val="44"/>
          <w:lang w:val="en-US" w:eastAsia="zh-CN" w:bidi="ar-SA"/>
        </w:rPr>
        <w:t>防溺水安全提示</w:t>
      </w:r>
    </w:p>
    <w:p>
      <w:pPr>
        <w:spacing w:line="560" w:lineRule="exact"/>
        <w:rPr>
          <w:rFonts w:hint="eastAsia" w:ascii="宋体" w:hAnsi="宋体" w:eastAsia="宋体" w:cs="宋体"/>
          <w:sz w:val="30"/>
          <w:szCs w:val="30"/>
        </w:rPr>
      </w:pPr>
      <w:r>
        <w:rPr>
          <w:rFonts w:hint="default" w:ascii="宋体" w:hAnsi="宋体" w:eastAsia="宋体" w:cs="宋体"/>
          <w:sz w:val="30"/>
          <w:szCs w:val="30"/>
        </w:rPr>
        <w:t>尊敬的家长朋友们：</w:t>
      </w:r>
    </w:p>
    <w:p>
      <w:pPr>
        <w:spacing w:line="560" w:lineRule="exact"/>
        <w:ind w:firstLine="600" w:firstLineChars="200"/>
        <w:rPr>
          <w:rFonts w:hint="default" w:ascii="宋体" w:hAnsi="宋体" w:eastAsia="宋体" w:cs="宋体"/>
          <w:sz w:val="30"/>
          <w:szCs w:val="30"/>
        </w:rPr>
      </w:pPr>
      <w:r>
        <w:rPr>
          <w:rFonts w:hint="default" w:ascii="宋体" w:hAnsi="宋体" w:eastAsia="宋体" w:cs="宋体"/>
          <w:sz w:val="30"/>
          <w:szCs w:val="30"/>
        </w:rPr>
        <w:t>随着气温逐渐升高，又将进入溺水事故多发期。为切实做好预防青少年儿童溺水事故，确保广大青少年儿童生命安全，这里有份关于防溺水的温馨提示，请查收！</w:t>
      </w:r>
    </w:p>
    <w:p>
      <w:pPr>
        <w:spacing w:line="560" w:lineRule="exact"/>
        <w:ind w:firstLine="600" w:firstLineChars="200"/>
        <w:rPr>
          <w:rFonts w:hint="default" w:ascii="宋体" w:hAnsi="宋体" w:eastAsia="宋体" w:cs="宋体"/>
          <w:sz w:val="30"/>
          <w:szCs w:val="30"/>
        </w:rPr>
      </w:pPr>
      <w:r>
        <w:rPr>
          <w:rFonts w:hint="default" w:ascii="宋体" w:hAnsi="宋体" w:eastAsia="宋体" w:cs="宋体"/>
          <w:sz w:val="30"/>
          <w:szCs w:val="30"/>
        </w:rPr>
        <w:t>一、对孩子进行经常性的预防溺水等安全教育，提高孩子防溺水的自觉性和识别险情、紧急避险、遇险逃生的能力。重点教育孩子做到“六不”：不私自下水游泳；不擅自与他人结伴游泳；不在无家长或教师带领的情况下游泳；不到无安全设施、无救援人员的水域游泳；不到不熟悉的水域游泳；不擅自下水施救。</w:t>
      </w:r>
    </w:p>
    <w:p>
      <w:pPr>
        <w:spacing w:line="560" w:lineRule="exact"/>
        <w:ind w:firstLine="600" w:firstLineChars="200"/>
        <w:rPr>
          <w:rFonts w:hint="default" w:ascii="宋体" w:hAnsi="宋体" w:eastAsia="宋体" w:cs="宋体"/>
          <w:sz w:val="30"/>
          <w:szCs w:val="30"/>
        </w:rPr>
      </w:pPr>
      <w:r>
        <w:rPr>
          <w:rFonts w:hint="default" w:ascii="宋体" w:hAnsi="宋体" w:eastAsia="宋体" w:cs="宋体"/>
          <w:sz w:val="30"/>
          <w:szCs w:val="30"/>
        </w:rPr>
        <w:t>二、加强孩子离校状态的监管措施，特别要加强孩子在放学后、周末、节假日期间包保到人的监管，对孩子外出行踪要做到“四知”：知去向、知同伴、知内容、知归时。</w:t>
      </w:r>
    </w:p>
    <w:p>
      <w:pPr>
        <w:spacing w:line="560" w:lineRule="exact"/>
        <w:ind w:firstLine="600" w:firstLineChars="200"/>
        <w:rPr>
          <w:rFonts w:hint="default" w:ascii="宋体" w:hAnsi="宋体" w:eastAsia="宋体" w:cs="宋体"/>
          <w:sz w:val="30"/>
          <w:szCs w:val="30"/>
        </w:rPr>
      </w:pPr>
      <w:r>
        <w:rPr>
          <w:rFonts w:hint="default" w:ascii="宋体" w:hAnsi="宋体" w:eastAsia="宋体" w:cs="宋体"/>
          <w:sz w:val="30"/>
          <w:szCs w:val="30"/>
        </w:rPr>
        <w:t>三、在监管好自己孩子的同时，也教育孩子之间要相互提醒、相互监督。不管在何时何地，如发现私自外出游泳或到沟渠、河流、池塘、水井边玩耍的同学，教育孩子要坚决抵制并劝阻，及时向家长或老师报告。</w:t>
      </w:r>
    </w:p>
    <w:p>
      <w:pPr>
        <w:spacing w:line="560" w:lineRule="exact"/>
        <w:ind w:firstLine="600" w:firstLineChars="200"/>
        <w:rPr>
          <w:rFonts w:hint="eastAsia" w:ascii="宋体" w:hAnsi="宋体" w:eastAsia="宋体" w:cs="宋体"/>
          <w:sz w:val="30"/>
          <w:szCs w:val="30"/>
          <w:lang w:eastAsia="zh-CN"/>
        </w:rPr>
      </w:pPr>
      <w:r>
        <w:rPr>
          <w:rFonts w:hint="default" w:ascii="宋体" w:hAnsi="宋体" w:eastAsia="宋体" w:cs="宋体"/>
          <w:sz w:val="30"/>
          <w:szCs w:val="30"/>
        </w:rPr>
        <w:t>四、教育孩子一旦发现有人溺水，切不可盲目下水施救。最好的方法是大声呼喊求救周围成人，然后迅速搜索周围岸边可施救物体</w:t>
      </w:r>
      <w:r>
        <w:rPr>
          <w:rFonts w:hint="eastAsia" w:ascii="宋体" w:hAnsi="宋体" w:cs="宋体"/>
          <w:sz w:val="30"/>
          <w:szCs w:val="30"/>
          <w:lang w:eastAsia="zh-CN"/>
        </w:rPr>
        <w:t>。</w:t>
      </w:r>
    </w:p>
    <w:p>
      <w:pPr>
        <w:spacing w:line="560" w:lineRule="exact"/>
        <w:ind w:firstLine="600" w:firstLineChars="200"/>
        <w:rPr>
          <w:rFonts w:hint="eastAsia" w:ascii="宋体" w:hAnsi="宋体" w:eastAsia="宋体" w:cs="宋体"/>
          <w:sz w:val="30"/>
          <w:szCs w:val="30"/>
        </w:rPr>
      </w:pPr>
    </w:p>
    <w:p>
      <w:pPr>
        <w:spacing w:line="560" w:lineRule="exact"/>
        <w:ind w:firstLine="600" w:firstLineChars="200"/>
        <w:rPr>
          <w:rFonts w:hint="eastAsia" w:ascii="宋体" w:hAnsi="宋体" w:eastAsia="宋体" w:cs="宋体"/>
          <w:sz w:val="30"/>
          <w:szCs w:val="30"/>
        </w:rPr>
      </w:pPr>
    </w:p>
    <w:p>
      <w:pPr>
        <w:spacing w:line="560" w:lineRule="exact"/>
        <w:ind w:firstLine="600" w:firstLineChars="200"/>
        <w:rPr>
          <w:rFonts w:hint="default" w:ascii="宋体" w:hAnsi="宋体" w:eastAsia="宋体" w:cs="宋体"/>
          <w:sz w:val="30"/>
          <w:szCs w:val="30"/>
        </w:rPr>
      </w:pPr>
      <w:r>
        <w:rPr>
          <w:rFonts w:hint="default" w:ascii="宋体" w:hAnsi="宋体" w:eastAsia="宋体" w:cs="宋体"/>
          <w:sz w:val="30"/>
          <w:szCs w:val="30"/>
        </w:rPr>
        <w:t>五、教育孩子如不慎落水切勿慌张。不习水性的落水者除呼救外，要尽可能的采取仰卧位，头部向后，可以将口鼻露出水面进行呼吸，双手摸着自己的身体往前伸、屈膝，身体就会漂浮起来等待救援。但是呼气要浅吸气要深，千万不要紧张，不可将手向上举，否则身体会下沉得更快。如遇到水草缠身千万不要手脚乱动，否则肢体就会越缠越紧，更加难以解脱，在淤泥中也就会越陷越深。可以采取仰泳的方式，顺着原路慢慢地退回，或者平卧于水面上使两个脚分开，用手慢慢解开水草，把水草从手脚上撸下来。</w:t>
      </w:r>
    </w:p>
    <w:p>
      <w:pPr>
        <w:spacing w:line="560" w:lineRule="exact"/>
        <w:ind w:firstLine="600" w:firstLineChars="200"/>
        <w:rPr>
          <w:rFonts w:hint="default" w:ascii="宋体" w:hAnsi="宋体" w:eastAsia="宋体" w:cs="宋体"/>
          <w:sz w:val="30"/>
          <w:szCs w:val="30"/>
        </w:rPr>
      </w:pPr>
      <w:r>
        <w:rPr>
          <w:rFonts w:hint="default" w:ascii="宋体" w:hAnsi="宋体" w:eastAsia="宋体" w:cs="宋体"/>
          <w:sz w:val="30"/>
          <w:szCs w:val="30"/>
        </w:rPr>
        <w:t>呵护孩子平安健康成长是我们共同的心愿，需要大家共同参与。让我们携起手来，为保障孩子平安健康成长而共同努力。</w:t>
      </w:r>
    </w:p>
    <w:p>
      <w:pPr>
        <w:spacing w:line="560" w:lineRule="exact"/>
        <w:ind w:firstLine="600" w:firstLineChars="200"/>
        <w:jc w:val="right"/>
        <w:rPr>
          <w:rFonts w:hint="default" w:ascii="宋体" w:hAnsi="宋体" w:eastAsia="宋体" w:cs="宋体"/>
          <w:sz w:val="30"/>
          <w:szCs w:val="30"/>
        </w:rPr>
      </w:pPr>
    </w:p>
    <w:p>
      <w:pPr>
        <w:spacing w:line="560" w:lineRule="exact"/>
        <w:ind w:firstLine="600" w:firstLineChars="200"/>
        <w:jc w:val="right"/>
        <w:rPr>
          <w:rFonts w:hint="default" w:ascii="宋体" w:hAnsi="宋体" w:eastAsia="宋体" w:cs="宋体"/>
          <w:sz w:val="30"/>
          <w:szCs w:val="30"/>
        </w:rPr>
      </w:pPr>
      <w:r>
        <w:rPr>
          <w:rFonts w:hint="default" w:ascii="宋体" w:hAnsi="宋体" w:eastAsia="宋体" w:cs="宋体"/>
          <w:sz w:val="30"/>
          <w:szCs w:val="30"/>
        </w:rPr>
        <w:t>池州市教育和体育局</w:t>
      </w:r>
    </w:p>
    <w:p>
      <w:pPr>
        <w:spacing w:line="560" w:lineRule="exact"/>
        <w:ind w:firstLine="600" w:firstLineChars="200"/>
        <w:jc w:val="center"/>
        <w:rPr>
          <w:rFonts w:hint="default" w:ascii="宋体" w:hAnsi="宋体" w:eastAsia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  <w:lang w:val="en-US" w:eastAsia="zh-CN"/>
        </w:rPr>
        <w:t xml:space="preserve">                                      </w:t>
      </w:r>
      <w:r>
        <w:rPr>
          <w:rFonts w:hint="default" w:ascii="宋体" w:hAnsi="宋体" w:eastAsia="宋体" w:cs="宋体"/>
          <w:sz w:val="30"/>
          <w:szCs w:val="30"/>
        </w:rPr>
        <w:t>2023年4月7日</w:t>
      </w:r>
    </w:p>
    <w:p>
      <w:pPr>
        <w:ind w:firstLine="640" w:firstLineChars="200"/>
        <w:jc w:val="right"/>
        <w:rPr>
          <w:rFonts w:ascii="仿宋_GB2312" w:hAnsi="仿宋_GB2312" w:eastAsia="宋体" w:cs="宋体"/>
          <w:sz w:val="32"/>
          <w:szCs w:val="32"/>
        </w:rPr>
      </w:pPr>
    </w:p>
    <w:p>
      <w:pPr>
        <w:jc w:val="right"/>
        <w:sectPr>
          <w:headerReference r:id="rId3" w:type="default"/>
          <w:headerReference r:id="rId4" w:type="even"/>
          <w:pgSz w:w="11906" w:h="16838"/>
          <w:pgMar w:top="1758" w:right="1474" w:bottom="1985" w:left="1588" w:header="851" w:footer="992" w:gutter="0"/>
          <w:cols w:space="0" w:num="1"/>
          <w:docGrid w:type="lines" w:linePitch="312" w:charSpace="0"/>
        </w:sectPr>
      </w:pPr>
    </w:p>
    <w:p>
      <w:pPr>
        <w:rPr>
          <w:rFonts w:hint="default"/>
          <w:lang w:val="en-US"/>
        </w:rPr>
      </w:pPr>
    </w:p>
    <w:p>
      <w:pPr>
        <w:rPr>
          <w:rFonts w:hint="eastAsia" w:ascii="黑体" w:hAnsi="黑体" w:eastAsia="黑体" w:cs="黑体"/>
          <w:color w:val="00000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000000"/>
          <w:sz w:val="32"/>
          <w:szCs w:val="32"/>
          <w:lang w:val="en-US" w:eastAsia="zh-CN"/>
        </w:rPr>
        <w:t xml:space="preserve">附件5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313" w:afterLines="100"/>
        <w:jc w:val="center"/>
        <w:textAlignment w:val="auto"/>
        <w:rPr>
          <w:rFonts w:hint="eastAsia"/>
          <w:b/>
          <w:bCs/>
          <w:sz w:val="44"/>
          <w:szCs w:val="44"/>
          <w:lang w:val="en-US" w:eastAsia="zh-CN"/>
        </w:rPr>
      </w:pPr>
      <w:r>
        <w:rPr>
          <w:rFonts w:hint="eastAsia"/>
          <w:b/>
          <w:bCs/>
          <w:sz w:val="44"/>
          <w:szCs w:val="44"/>
          <w:lang w:val="en-US" w:eastAsia="zh-CN"/>
        </w:rPr>
        <w:t>池阳街道</w:t>
      </w:r>
      <w:r>
        <w:rPr>
          <w:rFonts w:hint="eastAsia"/>
          <w:b/>
          <w:bCs/>
          <w:sz w:val="44"/>
          <w:szCs w:val="44"/>
          <w:u w:val="single"/>
          <w:lang w:val="en-US" w:eastAsia="zh-CN"/>
        </w:rPr>
        <w:t xml:space="preserve">              </w:t>
      </w:r>
      <w:r>
        <w:rPr>
          <w:rFonts w:hint="eastAsia"/>
          <w:b/>
          <w:bCs/>
          <w:sz w:val="44"/>
          <w:szCs w:val="44"/>
          <w:lang w:val="en-US" w:eastAsia="zh-CN"/>
        </w:rPr>
        <w:t>社区防溺水网格责任表</w:t>
      </w:r>
    </w:p>
    <w:tbl>
      <w:tblPr>
        <w:tblStyle w:val="8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84"/>
        <w:gridCol w:w="1784"/>
        <w:gridCol w:w="1999"/>
        <w:gridCol w:w="2080"/>
        <w:gridCol w:w="2062"/>
        <w:gridCol w:w="1955"/>
        <w:gridCol w:w="215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57" w:hRule="atLeast"/>
        </w:trPr>
        <w:tc>
          <w:tcPr>
            <w:tcW w:w="178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default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32"/>
                <w:szCs w:val="32"/>
                <w:vertAlign w:val="baseline"/>
                <w:lang w:val="en-US" w:eastAsia="zh-CN"/>
              </w:rPr>
              <w:t>社区名称</w:t>
            </w:r>
          </w:p>
        </w:tc>
        <w:tc>
          <w:tcPr>
            <w:tcW w:w="178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default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32"/>
                <w:szCs w:val="32"/>
                <w:vertAlign w:val="baseline"/>
                <w:lang w:val="en-US" w:eastAsia="zh-CN"/>
              </w:rPr>
              <w:t>联系社区责任人</w:t>
            </w:r>
          </w:p>
        </w:tc>
        <w:tc>
          <w:tcPr>
            <w:tcW w:w="199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default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32"/>
                <w:szCs w:val="32"/>
                <w:vertAlign w:val="baseline"/>
                <w:lang w:val="en-US" w:eastAsia="zh-CN"/>
              </w:rPr>
              <w:t>社区责任人</w:t>
            </w:r>
          </w:p>
        </w:tc>
        <w:tc>
          <w:tcPr>
            <w:tcW w:w="414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default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32"/>
                <w:szCs w:val="32"/>
                <w:vertAlign w:val="baseline"/>
                <w:lang w:val="en-US" w:eastAsia="zh-CN"/>
              </w:rPr>
              <w:t>水域责任人</w:t>
            </w:r>
          </w:p>
        </w:tc>
        <w:tc>
          <w:tcPr>
            <w:tcW w:w="4109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default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32"/>
                <w:szCs w:val="32"/>
                <w:vertAlign w:val="baseline"/>
                <w:lang w:val="en-US" w:eastAsia="zh-CN"/>
              </w:rPr>
              <w:t>网格责任人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9" w:hRule="atLeast"/>
        </w:trPr>
        <w:tc>
          <w:tcPr>
            <w:tcW w:w="1784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default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784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default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99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default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0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default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32"/>
                <w:szCs w:val="32"/>
                <w:vertAlign w:val="baseline"/>
                <w:lang w:val="en-US" w:eastAsia="zh-CN"/>
              </w:rPr>
              <w:t>水域</w:t>
            </w:r>
          </w:p>
        </w:tc>
        <w:tc>
          <w:tcPr>
            <w:tcW w:w="206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default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32"/>
                <w:szCs w:val="32"/>
                <w:vertAlign w:val="baseline"/>
                <w:lang w:val="en-US" w:eastAsia="zh-CN"/>
              </w:rPr>
              <w:t>责任人</w:t>
            </w:r>
          </w:p>
        </w:tc>
        <w:tc>
          <w:tcPr>
            <w:tcW w:w="195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default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32"/>
                <w:szCs w:val="32"/>
                <w:vertAlign w:val="baseline"/>
                <w:lang w:val="en-US" w:eastAsia="zh-CN"/>
              </w:rPr>
              <w:t>小区名称</w:t>
            </w:r>
          </w:p>
        </w:tc>
        <w:tc>
          <w:tcPr>
            <w:tcW w:w="215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default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32"/>
                <w:szCs w:val="32"/>
                <w:vertAlign w:val="baseline"/>
                <w:lang w:val="en-US" w:eastAsia="zh-CN"/>
              </w:rPr>
              <w:t>责任人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9" w:hRule="atLeast"/>
        </w:trPr>
        <w:tc>
          <w:tcPr>
            <w:tcW w:w="178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default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78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default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99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default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0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default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06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default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95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default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15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default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9" w:hRule="atLeast"/>
        </w:trPr>
        <w:tc>
          <w:tcPr>
            <w:tcW w:w="178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default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78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default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99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default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0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default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06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default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95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default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15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default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9" w:hRule="atLeast"/>
        </w:trPr>
        <w:tc>
          <w:tcPr>
            <w:tcW w:w="178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default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78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default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99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default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0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default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06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default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95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default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15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default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6" w:hRule="atLeast"/>
        </w:trPr>
        <w:tc>
          <w:tcPr>
            <w:tcW w:w="178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default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78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default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99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default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0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default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06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default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95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default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15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default"/>
                <w:sz w:val="32"/>
                <w:szCs w:val="32"/>
                <w:vertAlign w:val="baseline"/>
                <w:lang w:val="en-US" w:eastAsia="zh-CN"/>
              </w:rPr>
            </w:pPr>
          </w:p>
        </w:tc>
      </w:tr>
    </w:tbl>
    <w:p>
      <w:pPr>
        <w:rPr>
          <w:rFonts w:hint="default"/>
          <w:lang w:val="en-US" w:eastAsia="zh-CN"/>
        </w:rPr>
      </w:pPr>
    </w:p>
    <w:p/>
    <w:sectPr>
      <w:pgSz w:w="16838" w:h="11906" w:orient="landscape"/>
      <w:pgMar w:top="1588" w:right="1758" w:bottom="1474" w:left="1985" w:header="851" w:footer="992" w:gutter="0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美黑简体">
    <w:altName w:val="黑体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pBdr>
        <w:bottom w:val="none" w:color="auto" w:sz="0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pBdr>
        <w:bottom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DABF634"/>
    <w:multiLevelType w:val="singleLevel"/>
    <w:tmpl w:val="8DABF634"/>
    <w:lvl w:ilvl="0" w:tentative="0">
      <w:start w:val="2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IzOTQyZWQ2ODY1ODQ3NDk2ODdkMzI0ZWQ1ZTUxODAifQ=="/>
  </w:docVars>
  <w:rsids>
    <w:rsidRoot w:val="003B65E4"/>
    <w:rsid w:val="00283A9F"/>
    <w:rsid w:val="002D5CD0"/>
    <w:rsid w:val="003B65E4"/>
    <w:rsid w:val="006A2E3B"/>
    <w:rsid w:val="006A7405"/>
    <w:rsid w:val="00BE11F9"/>
    <w:rsid w:val="00C23A6B"/>
    <w:rsid w:val="00F26A18"/>
    <w:rsid w:val="00F90383"/>
    <w:rsid w:val="085469F5"/>
    <w:rsid w:val="097379ED"/>
    <w:rsid w:val="0C9E600B"/>
    <w:rsid w:val="0CAE6D66"/>
    <w:rsid w:val="144172C2"/>
    <w:rsid w:val="248F532A"/>
    <w:rsid w:val="25CA1F24"/>
    <w:rsid w:val="2FB82F8C"/>
    <w:rsid w:val="35D05DF7"/>
    <w:rsid w:val="37E44466"/>
    <w:rsid w:val="48151EA9"/>
    <w:rsid w:val="4A9F7837"/>
    <w:rsid w:val="4DF84252"/>
    <w:rsid w:val="4F7A2356"/>
    <w:rsid w:val="67FD6D12"/>
    <w:rsid w:val="6C946DAA"/>
    <w:rsid w:val="6EC75F79"/>
    <w:rsid w:val="7E927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link w:val="11"/>
    <w:qFormat/>
    <w:uiPriority w:val="0"/>
    <w:pPr>
      <w:keepNext/>
      <w:keepLines/>
      <w:autoSpaceDE/>
      <w:autoSpaceDN/>
      <w:spacing w:line="360" w:lineRule="auto"/>
      <w:jc w:val="center"/>
      <w:outlineLvl w:val="0"/>
    </w:pPr>
    <w:rPr>
      <w:rFonts w:ascii="Calibri" w:hAnsi="Calibri" w:eastAsia="黑体" w:cs="Times New Roman"/>
      <w:b/>
      <w:bCs/>
      <w:kern w:val="44"/>
      <w:sz w:val="36"/>
      <w:szCs w:val="44"/>
      <w:lang w:val="zh-CN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14"/>
    <w:qFormat/>
    <w:uiPriority w:val="0"/>
    <w:rPr>
      <w:sz w:val="18"/>
      <w:szCs w:val="18"/>
    </w:rPr>
  </w:style>
  <w:style w:type="paragraph" w:styleId="4">
    <w:name w:val="footer"/>
    <w:basedOn w:val="1"/>
    <w:link w:val="12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3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semiHidden/>
    <w:unhideWhenUsed/>
    <w:qFormat/>
    <w:uiPriority w:val="99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Strong"/>
    <w:basedOn w:val="9"/>
    <w:qFormat/>
    <w:uiPriority w:val="22"/>
    <w:rPr>
      <w:b/>
    </w:rPr>
  </w:style>
  <w:style w:type="character" w:customStyle="1" w:styleId="11">
    <w:name w:val=" Char Char6"/>
    <w:link w:val="2"/>
    <w:qFormat/>
    <w:locked/>
    <w:uiPriority w:val="0"/>
    <w:rPr>
      <w:rFonts w:ascii="Calibri" w:hAnsi="Calibri" w:eastAsia="黑体" w:cs="Times New Roman"/>
      <w:b/>
      <w:bCs/>
      <w:kern w:val="44"/>
      <w:sz w:val="36"/>
      <w:szCs w:val="44"/>
      <w:lang w:val="zh-CN"/>
    </w:rPr>
  </w:style>
  <w:style w:type="character" w:customStyle="1" w:styleId="12">
    <w:name w:val="页脚 Char"/>
    <w:basedOn w:val="9"/>
    <w:link w:val="4"/>
    <w:qFormat/>
    <w:uiPriority w:val="0"/>
    <w:rPr>
      <w:rFonts w:ascii="Times New Roman" w:hAnsi="Times New Roman" w:eastAsia="宋体" w:cs="Times New Roman"/>
      <w:sz w:val="18"/>
      <w:szCs w:val="18"/>
    </w:rPr>
  </w:style>
  <w:style w:type="character" w:customStyle="1" w:styleId="13">
    <w:name w:val="页眉 Char"/>
    <w:basedOn w:val="9"/>
    <w:link w:val="5"/>
    <w:qFormat/>
    <w:uiPriority w:val="0"/>
    <w:rPr>
      <w:rFonts w:ascii="Times New Roman" w:hAnsi="Times New Roman" w:eastAsia="宋体" w:cs="Times New Roman"/>
      <w:sz w:val="18"/>
      <w:szCs w:val="18"/>
    </w:rPr>
  </w:style>
  <w:style w:type="character" w:customStyle="1" w:styleId="14">
    <w:name w:val="批注框文本 Char"/>
    <w:basedOn w:val="9"/>
    <w:link w:val="3"/>
    <w:semiHidden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9</Pages>
  <Words>2632</Words>
  <Characters>2653</Characters>
  <Lines>0</Lines>
  <Paragraphs>0</Paragraphs>
  <TotalTime>49</TotalTime>
  <ScaleCrop>false</ScaleCrop>
  <LinksUpToDate>false</LinksUpToDate>
  <CharactersWithSpaces>2729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2023-04-21T03:16:00Z</dcterms:created>
  <dc:creator>熠彩广告②</dc:creator>
  <cp:lastModifiedBy>源稚生。</cp:lastModifiedBy>
  <cp:lastPrinted>2023-04-23T01:51:00Z</cp:lastPrinted>
  <dcterms:modified xsi:type="dcterms:W3CDTF">2023-05-09T07:54:10Z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A7B3ADFE531C47E38CB2B16AF842A5A5_13</vt:lpwstr>
  </property>
</Properties>
</file>