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094311">
      <w:pPr>
        <w:rPr>
          <w:rFonts w:hint="eastAsia"/>
          <w:b/>
          <w:bCs/>
          <w:sz w:val="44"/>
          <w:szCs w:val="44"/>
        </w:rPr>
      </w:pPr>
    </w:p>
    <w:p w14:paraId="4BCAD778">
      <w:pPr>
        <w:ind w:firstLine="2560" w:firstLineChars="800"/>
        <w:rPr>
          <w:rFonts w:hint="eastAsia" w:ascii="仿宋_GB2312" w:eastAsia="仿宋_GB2312"/>
          <w:sz w:val="32"/>
          <w:szCs w:val="32"/>
        </w:rPr>
      </w:pPr>
    </w:p>
    <w:p w14:paraId="108D39E8">
      <w:pPr>
        <w:ind w:firstLine="2560" w:firstLineChars="800"/>
        <w:rPr>
          <w:rFonts w:hint="eastAsia" w:ascii="仿宋_GB2312" w:eastAsia="仿宋_GB2312"/>
          <w:sz w:val="32"/>
          <w:szCs w:val="32"/>
        </w:rPr>
      </w:pPr>
    </w:p>
    <w:p w14:paraId="01611542">
      <w:pPr>
        <w:ind w:firstLine="2560" w:firstLineChars="800"/>
        <w:rPr>
          <w:rFonts w:hint="eastAsia" w:ascii="仿宋_GB2312" w:eastAsia="仿宋_GB2312"/>
          <w:sz w:val="32"/>
          <w:szCs w:val="32"/>
        </w:rPr>
      </w:pPr>
    </w:p>
    <w:p w14:paraId="6A33822A">
      <w:pPr>
        <w:ind w:firstLine="2560" w:firstLineChars="800"/>
        <w:rPr>
          <w:rFonts w:hint="eastAsia" w:ascii="仿宋_GB2312" w:eastAsia="仿宋_GB2312"/>
          <w:sz w:val="32"/>
          <w:szCs w:val="32"/>
        </w:rPr>
      </w:pPr>
    </w:p>
    <w:p w14:paraId="2F868518">
      <w:pPr>
        <w:ind w:firstLine="2560" w:firstLineChars="800"/>
        <w:rPr>
          <w:rFonts w:hint="eastAsia" w:ascii="仿宋_GB2312" w:eastAsia="仿宋_GB2312"/>
          <w:sz w:val="32"/>
          <w:szCs w:val="32"/>
        </w:rPr>
      </w:pPr>
    </w:p>
    <w:p w14:paraId="1731DAC4">
      <w:pPr>
        <w:ind w:firstLine="2560" w:firstLineChars="800"/>
        <w:rPr>
          <w:rFonts w:hint="eastAsia" w:ascii="仿宋_GB2312" w:eastAsia="仿宋_GB2312"/>
          <w:sz w:val="32"/>
          <w:szCs w:val="32"/>
        </w:rPr>
      </w:pPr>
      <w:bookmarkStart w:id="0" w:name="_GoBack"/>
      <w:r>
        <w:rPr>
          <w:rFonts w:hint="eastAsia" w:ascii="仿宋_GB2312" w:eastAsia="仿宋_GB2312"/>
          <w:sz w:val="32"/>
          <w:szCs w:val="32"/>
        </w:rPr>
        <w:t>马街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处字</w:t>
      </w:r>
      <w:r>
        <w:rPr>
          <w:rFonts w:hint="eastAsia" w:ascii="仿宋_GB2312" w:hAnsi="仿宋_GB2312" w:eastAsia="仿宋_GB2312" w:cs="仿宋_GB2312"/>
          <w:sz w:val="32"/>
          <w:szCs w:val="32"/>
        </w:rPr>
        <w:t>〔202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140</w:t>
      </w:r>
      <w:r>
        <w:rPr>
          <w:rFonts w:hint="eastAsia" w:ascii="仿宋_GB2312" w:eastAsia="仿宋_GB2312"/>
          <w:sz w:val="32"/>
          <w:szCs w:val="32"/>
        </w:rPr>
        <w:t>号</w:t>
      </w:r>
    </w:p>
    <w:p w14:paraId="6A6BE76A">
      <w:pPr>
        <w:jc w:val="center"/>
        <w:rPr>
          <w:rFonts w:hint="eastAsia"/>
          <w:b/>
          <w:bCs/>
          <w:sz w:val="44"/>
          <w:szCs w:val="44"/>
        </w:rPr>
      </w:pPr>
    </w:p>
    <w:p w14:paraId="54BF79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关于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印发《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马衙街道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安全生产治本攻坚三年行动工作专班职责》《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马衙街道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安全生产治本攻坚三年行动工作专班成员名单》的</w:t>
      </w:r>
    </w:p>
    <w:p w14:paraId="512C1F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知</w:t>
      </w:r>
    </w:p>
    <w:bookmarkEnd w:id="0"/>
    <w:p w14:paraId="052A9F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9C827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相关街直部门</w:t>
      </w:r>
      <w:r>
        <w:rPr>
          <w:rFonts w:hint="eastAsia" w:ascii="仿宋_GB2312" w:hAnsi="仿宋_GB2312" w:eastAsia="仿宋_GB2312" w:cs="仿宋_GB2312"/>
          <w:sz w:val="32"/>
          <w:szCs w:val="32"/>
        </w:rPr>
        <w:t>:</w:t>
      </w:r>
    </w:p>
    <w:p w14:paraId="50F70D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为进一步推深做实安全生产治本攻坚三年行动，健全完善工作机制，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经研究，决定</w:t>
      </w:r>
      <w:r>
        <w:rPr>
          <w:rFonts w:hint="eastAsia" w:ascii="仿宋_GB2312" w:hAnsi="仿宋_GB2312" w:eastAsia="仿宋_GB2312" w:cs="仿宋_GB2312"/>
          <w:sz w:val="32"/>
          <w:szCs w:val="32"/>
        </w:rPr>
        <w:t>制定《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马衙街道</w:t>
      </w:r>
      <w:r>
        <w:rPr>
          <w:rFonts w:hint="eastAsia" w:ascii="仿宋_GB2312" w:hAnsi="仿宋_GB2312" w:eastAsia="仿宋_GB2312" w:cs="仿宋_GB2312"/>
          <w:sz w:val="32"/>
          <w:szCs w:val="32"/>
        </w:rPr>
        <w:t>安全生产治本攻坚三年行动工作专班职责》《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马衙街道</w:t>
      </w:r>
      <w:r>
        <w:rPr>
          <w:rFonts w:hint="eastAsia" w:ascii="仿宋_GB2312" w:hAnsi="仿宋_GB2312" w:eastAsia="仿宋_GB2312" w:cs="仿宋_GB2312"/>
          <w:sz w:val="32"/>
          <w:szCs w:val="32"/>
        </w:rPr>
        <w:t>安全生产治本攻坚三年行动工作专班成员名单》。工作专班设在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安监办</w:t>
      </w:r>
      <w:r>
        <w:rPr>
          <w:rFonts w:hint="eastAsia" w:ascii="仿宋_GB2312" w:hAnsi="仿宋_GB2312" w:eastAsia="仿宋_GB2312" w:cs="仿宋_GB2312"/>
          <w:sz w:val="32"/>
          <w:szCs w:val="32"/>
        </w:rPr>
        <w:t>，根据工作需要召集专班成员集中办公，适时召开工作专班会议，研究解决重难点事项。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相关街直部门</w:t>
      </w:r>
      <w:r>
        <w:rPr>
          <w:rFonts w:hint="eastAsia" w:ascii="仿宋_GB2312" w:hAnsi="仿宋_GB2312" w:eastAsia="仿宋_GB2312" w:cs="仿宋_GB2312"/>
          <w:sz w:val="32"/>
          <w:szCs w:val="32"/>
        </w:rPr>
        <w:t>要按照本行业领域安全生产治本攻坚三年行动工作方案要求，及时明确工作制度，重点工作进展情况及时报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安监办。本工作专班至（2026年12月31日）该项工作完成时自动解散。</w:t>
      </w:r>
    </w:p>
    <w:p w14:paraId="3C1B54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崔如兵 联系方式：19142667005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171918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5A8E6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8" w:leftChars="304" w:hanging="1280" w:hangingChars="4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1.马衙街道</w:t>
      </w:r>
      <w:r>
        <w:rPr>
          <w:rFonts w:hint="eastAsia" w:ascii="仿宋_GB2312" w:hAnsi="仿宋_GB2312" w:eastAsia="仿宋_GB2312" w:cs="仿宋_GB2312"/>
          <w:sz w:val="32"/>
          <w:szCs w:val="32"/>
        </w:rPr>
        <w:t>安全生产治本攻坚三年行动工作专班职责</w:t>
      </w:r>
    </w:p>
    <w:p w14:paraId="51E841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6" w:leftChars="760" w:hanging="320" w:hangingChars="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2.马衙街道</w:t>
      </w:r>
      <w:r>
        <w:rPr>
          <w:rFonts w:hint="eastAsia" w:ascii="仿宋_GB2312" w:hAnsi="仿宋_GB2312" w:eastAsia="仿宋_GB2312" w:cs="仿宋_GB2312"/>
          <w:sz w:val="32"/>
          <w:szCs w:val="32"/>
        </w:rPr>
        <w:t>安全生产治本攻坚三年行动工作专班成员名单</w:t>
      </w:r>
    </w:p>
    <w:p w14:paraId="028C92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D5B9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434E9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BACE6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马衙街道办事处</w:t>
      </w:r>
    </w:p>
    <w:p w14:paraId="031560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2024年9月18日</w:t>
      </w:r>
    </w:p>
    <w:p w14:paraId="20A686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2932C1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49AD21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6ED573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065479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51980E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40FFE7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0AEA72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180BE4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3505D6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43BEFE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4024EB1B">
      <w:pPr>
        <w:rPr>
          <w:rFonts w:hint="eastAsia"/>
          <w:b/>
          <w:bCs/>
          <w:sz w:val="36"/>
          <w:szCs w:val="36"/>
          <w:lang w:val="en-US" w:eastAsia="zh-CN"/>
        </w:rPr>
      </w:pPr>
    </w:p>
    <w:p w14:paraId="21E78915">
      <w:pPr>
        <w:rPr>
          <w:rFonts w:hint="eastAsia"/>
          <w:b/>
          <w:bCs/>
          <w:sz w:val="36"/>
          <w:szCs w:val="36"/>
          <w:lang w:val="en-US" w:eastAsia="zh-CN"/>
        </w:rPr>
      </w:pPr>
    </w:p>
    <w:p w14:paraId="67797180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附件1</w:t>
      </w:r>
    </w:p>
    <w:p w14:paraId="4C17D4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马衙街道安全生产治本攻坚三年行动工作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专班职责</w:t>
      </w:r>
    </w:p>
    <w:p w14:paraId="19A687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/>
          <w:sz w:val="32"/>
          <w:szCs w:val="32"/>
        </w:rPr>
      </w:pPr>
    </w:p>
    <w:p w14:paraId="79EBD8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一、统筹协调推动全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街道</w:t>
      </w:r>
      <w:r>
        <w:rPr>
          <w:rFonts w:hint="eastAsia" w:ascii="仿宋_GB2312" w:hAnsi="仿宋_GB2312" w:eastAsia="仿宋_GB2312" w:cs="仿宋_GB2312"/>
          <w:sz w:val="32"/>
          <w:szCs w:val="32"/>
        </w:rPr>
        <w:t>治本攻坚三年行动各项工作，负责与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区</w:t>
      </w:r>
      <w:r>
        <w:rPr>
          <w:rFonts w:hint="eastAsia" w:ascii="仿宋_GB2312" w:hAnsi="仿宋_GB2312" w:eastAsia="仿宋_GB2312" w:cs="仿宋_GB2312"/>
          <w:sz w:val="32"/>
          <w:szCs w:val="32"/>
        </w:rPr>
        <w:t>安委办工作专班及区有关行业领域工作专班的沟通联络、数据汇总、资料汇编等日常工作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2AC045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二、适时组织召开全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街道</w:t>
      </w:r>
      <w:r>
        <w:rPr>
          <w:rFonts w:hint="eastAsia" w:ascii="仿宋_GB2312" w:hAnsi="仿宋_GB2312" w:eastAsia="仿宋_GB2312" w:cs="仿宋_GB2312"/>
          <w:sz w:val="32"/>
          <w:szCs w:val="32"/>
        </w:rPr>
        <w:t>治本攻坚三年行动调度会议、联络员会议等，调度通报重点工作进展，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协调街</w:t>
      </w:r>
      <w:r>
        <w:rPr>
          <w:rFonts w:hint="eastAsia" w:ascii="仿宋_GB2312" w:hAnsi="仿宋_GB2312" w:eastAsia="仿宋_GB2312" w:cs="仿宋_GB2312"/>
          <w:sz w:val="32"/>
          <w:szCs w:val="32"/>
        </w:rPr>
        <w:t>直部门推进落实治本攻坚三年行动各项任务。</w:t>
      </w:r>
    </w:p>
    <w:p w14:paraId="66D7D0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三、及时收集汇总工作信息，督促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村（居）、街</w:t>
      </w:r>
      <w:r>
        <w:rPr>
          <w:rFonts w:hint="eastAsia" w:ascii="仿宋_GB2312" w:hAnsi="仿宋_GB2312" w:eastAsia="仿宋_GB2312" w:cs="仿宋_GB2312"/>
          <w:sz w:val="32"/>
          <w:szCs w:val="32"/>
        </w:rPr>
        <w:t>直部门定期向专班报送工作成效和典型案例，全面掌握工作进展情况。</w:t>
      </w:r>
    </w:p>
    <w:p w14:paraId="1ABD91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四、结合安全生产督察督导、季度分析评议、考核巡查，开展治本攻坚三年行动督查检查。针对检查发现的问题，剖析深层次原因症结，推进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村（居）、街</w:t>
      </w:r>
      <w:r>
        <w:rPr>
          <w:rFonts w:hint="eastAsia" w:ascii="仿宋_GB2312" w:hAnsi="仿宋_GB2312" w:eastAsia="仿宋_GB2312" w:cs="仿宋_GB2312"/>
          <w:sz w:val="32"/>
          <w:szCs w:val="32"/>
        </w:rPr>
        <w:t>直部门及时整改。</w:t>
      </w:r>
    </w:p>
    <w:p w14:paraId="4DE15D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五、督促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村（居）、街</w:t>
      </w:r>
      <w:r>
        <w:rPr>
          <w:rFonts w:hint="eastAsia" w:ascii="仿宋_GB2312" w:hAnsi="仿宋_GB2312" w:eastAsia="仿宋_GB2312" w:cs="仿宋_GB2312"/>
          <w:sz w:val="32"/>
          <w:szCs w:val="32"/>
        </w:rPr>
        <w:t>直部门积极报送治本攻坚三年行动春、夏、秋、冬隐患排查工作表。及时给予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村（居）、街</w:t>
      </w:r>
      <w:r>
        <w:rPr>
          <w:rFonts w:hint="eastAsia" w:ascii="仿宋_GB2312" w:hAnsi="仿宋_GB2312" w:eastAsia="仿宋_GB2312" w:cs="仿宋_GB2312"/>
          <w:sz w:val="32"/>
          <w:szCs w:val="32"/>
        </w:rPr>
        <w:t>直部门指导帮扶、提示提醒。</w:t>
      </w:r>
    </w:p>
    <w:p w14:paraId="48A4C3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六、</w:t>
      </w:r>
      <w:r>
        <w:rPr>
          <w:rFonts w:hint="eastAsia" w:ascii="仿宋_GB2312" w:hAnsi="仿宋_GB2312" w:eastAsia="仿宋_GB2312" w:cs="仿宋_GB2312"/>
          <w:sz w:val="32"/>
          <w:szCs w:val="32"/>
        </w:rPr>
        <w:t>完成领导交办的其他工作任务。</w:t>
      </w:r>
    </w:p>
    <w:p w14:paraId="0A66E2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923DA25">
      <w:pPr>
        <w:numPr>
          <w:ilvl w:val="0"/>
          <w:numId w:val="0"/>
        </w:numPr>
        <w:ind w:firstLine="320" w:firstLineChars="100"/>
        <w:rPr>
          <w:rFonts w:hint="eastAsia"/>
          <w:sz w:val="32"/>
          <w:szCs w:val="32"/>
        </w:rPr>
      </w:pPr>
    </w:p>
    <w:p w14:paraId="6E86C063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sz w:val="28"/>
          <w:szCs w:val="28"/>
        </w:rPr>
      </w:pPr>
    </w:p>
    <w:p w14:paraId="3466B480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sz w:val="28"/>
          <w:szCs w:val="28"/>
        </w:rPr>
      </w:pPr>
    </w:p>
    <w:p w14:paraId="15343CF4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附件2</w:t>
      </w:r>
    </w:p>
    <w:p w14:paraId="72D7CF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马衙街道安全生产治本攻坚三年行动</w:t>
      </w:r>
    </w:p>
    <w:p w14:paraId="4EA3AF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工作专班成员名单</w:t>
      </w:r>
    </w:p>
    <w:p w14:paraId="5E29A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7D5D4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default" w:ascii="仿宋_GB2312" w:hAnsi="仿宋_GB2312" w:eastAsia="仿宋_GB2312" w:cs="仿宋_GB2312"/>
          <w:spacing w:val="-4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组  长：</w:t>
      </w:r>
      <w:r>
        <w:rPr>
          <w:rFonts w:hint="eastAsia" w:ascii="仿宋_GB2312" w:hAnsi="仿宋_GB2312" w:eastAsia="仿宋_GB2312" w:cs="仿宋_GB2312"/>
          <w:spacing w:val="-4"/>
          <w:kern w:val="2"/>
          <w:sz w:val="32"/>
          <w:szCs w:val="32"/>
          <w:lang w:val="en-US" w:eastAsia="zh-CN" w:bidi="ar-SA"/>
        </w:rPr>
        <w:t>陶利纯</w:t>
      </w:r>
    </w:p>
    <w:p w14:paraId="6883F9C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_GB2312" w:hAnsi="仿宋_GB2312" w:eastAsia="仿宋_GB2312" w:cs="仿宋_GB2312"/>
          <w:spacing w:val="-4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-4"/>
          <w:kern w:val="2"/>
          <w:sz w:val="32"/>
          <w:szCs w:val="32"/>
          <w:lang w:val="en-US" w:eastAsia="zh-CN" w:bidi="ar-SA"/>
        </w:rPr>
        <w:t xml:space="preserve">成  员：蒋中齐 余本成 何鹏程 赵  锋 杨贵霞 李晓凤 </w:t>
      </w:r>
    </w:p>
    <w:p w14:paraId="7404187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1248" w:firstLineChars="400"/>
        <w:jc w:val="left"/>
        <w:textAlignment w:val="auto"/>
        <w:rPr>
          <w:rFonts w:hint="eastAsia" w:ascii="仿宋_GB2312" w:hAnsi="仿宋_GB2312" w:eastAsia="仿宋_GB2312" w:cs="仿宋_GB2312"/>
          <w:spacing w:val="-4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-4"/>
          <w:kern w:val="2"/>
          <w:sz w:val="32"/>
          <w:szCs w:val="32"/>
          <w:lang w:val="en-US" w:eastAsia="zh-CN" w:bidi="ar-SA"/>
        </w:rPr>
        <w:t>丁士军 陈  林 谢亚萍 夏明贵 钱慧芳 巩擎然</w:t>
      </w:r>
    </w:p>
    <w:p w14:paraId="38C8459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1248" w:firstLineChars="400"/>
        <w:jc w:val="left"/>
        <w:textAlignment w:val="auto"/>
        <w:rPr>
          <w:rFonts w:hint="eastAsia" w:ascii="仿宋_GB2312" w:hAnsi="仿宋_GB2312" w:eastAsia="仿宋_GB2312" w:cs="仿宋_GB2312"/>
          <w:spacing w:val="-4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-4"/>
          <w:kern w:val="2"/>
          <w:sz w:val="32"/>
          <w:szCs w:val="32"/>
          <w:lang w:val="en-US" w:eastAsia="zh-CN" w:bidi="ar-SA"/>
        </w:rPr>
        <w:t>喻  卿 阮亚青 陶  梦 崔如兵 李立新 黄志诚</w:t>
      </w:r>
    </w:p>
    <w:p w14:paraId="36C4711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1248" w:firstLineChars="400"/>
        <w:jc w:val="left"/>
        <w:textAlignment w:val="auto"/>
        <w:rPr>
          <w:rFonts w:hint="default" w:ascii="仿宋_GB2312" w:hAnsi="仿宋_GB2312" w:eastAsia="仿宋_GB2312" w:cs="仿宋_GB2312"/>
          <w:spacing w:val="-4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-4"/>
          <w:kern w:val="2"/>
          <w:sz w:val="32"/>
          <w:szCs w:val="32"/>
          <w:lang w:val="en-US" w:eastAsia="zh-CN" w:bidi="ar-SA"/>
        </w:rPr>
        <w:t xml:space="preserve">张  琴 李梦琴 朱天生 李  萍  </w:t>
      </w:r>
    </w:p>
    <w:p w14:paraId="51D368FA">
      <w:pPr>
        <w:pStyle w:val="2"/>
        <w:ind w:left="0" w:leftChars="0" w:firstLine="624" w:firstLineChars="200"/>
        <w:rPr>
          <w:rFonts w:hint="eastAsia" w:ascii="仿宋_GB2312" w:hAnsi="仿宋_GB2312" w:eastAsia="仿宋_GB2312" w:cs="仿宋_GB2312"/>
          <w:spacing w:val="-4"/>
          <w:kern w:val="2"/>
          <w:sz w:val="32"/>
          <w:szCs w:val="32"/>
          <w:lang w:val="en-US" w:eastAsia="zh-CN" w:bidi="ar-SA"/>
        </w:rPr>
      </w:pPr>
    </w:p>
    <w:p w14:paraId="6C9B3120">
      <w:pPr>
        <w:pStyle w:val="2"/>
        <w:ind w:left="0" w:leftChars="0" w:firstLine="560" w:firstLineChars="200"/>
        <w:rPr>
          <w:rFonts w:hint="eastAsia"/>
          <w:lang w:val="en-US" w:eastAsia="zh-CN"/>
        </w:rPr>
      </w:pPr>
    </w:p>
    <w:p w14:paraId="7B19AC64">
      <w:pPr>
        <w:rPr>
          <w:rFonts w:hint="eastAsia"/>
          <w:b/>
          <w:bCs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5ODlmNmRmYTIwZGIxNzhiYTQ2NDVjOTBiYTI5MTYifQ=="/>
    <w:docVar w:name="KSO_WPS_MARK_KEY" w:val="d80b5c47-9b2d-40f0-9126-751ea43d13ca"/>
  </w:docVars>
  <w:rsids>
    <w:rsidRoot w:val="00000000"/>
    <w:rsid w:val="044A30F0"/>
    <w:rsid w:val="093D3223"/>
    <w:rsid w:val="0CFF0F1B"/>
    <w:rsid w:val="131A4ECF"/>
    <w:rsid w:val="1DB418AE"/>
    <w:rsid w:val="26FB22FC"/>
    <w:rsid w:val="34315330"/>
    <w:rsid w:val="387B1115"/>
    <w:rsid w:val="47542FCD"/>
    <w:rsid w:val="491A5B68"/>
    <w:rsid w:val="5CD61273"/>
    <w:rsid w:val="65A901E4"/>
    <w:rsid w:val="69794B1B"/>
    <w:rsid w:val="6A10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99"/>
    <w:pPr>
      <w:spacing w:line="480" w:lineRule="exact"/>
      <w:ind w:firstLine="787" w:firstLineChars="300"/>
    </w:pPr>
    <w:rPr>
      <w:rFonts w:ascii="楷体_GB2312" w:eastAsia="楷体_GB2312"/>
      <w:color w:val="000000"/>
      <w:spacing w:val="-10"/>
      <w:sz w:val="30"/>
    </w:rPr>
  </w:style>
  <w:style w:type="paragraph" w:styleId="3">
    <w:name w:val="Body Text"/>
    <w:basedOn w:val="1"/>
    <w:next w:val="1"/>
    <w:semiHidden/>
    <w:qFormat/>
    <w:uiPriority w:val="0"/>
    <w:rPr>
      <w:rFonts w:ascii="微软雅黑" w:hAnsi="微软雅黑" w:eastAsia="微软雅黑" w:cs="微软雅黑"/>
      <w:sz w:val="31"/>
      <w:szCs w:val="31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829</Words>
  <Characters>853</Characters>
  <Lines>0</Lines>
  <Paragraphs>0</Paragraphs>
  <TotalTime>44</TotalTime>
  <ScaleCrop>false</ScaleCrop>
  <LinksUpToDate>false</LinksUpToDate>
  <CharactersWithSpaces>894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2024-09-19T02:22:00Z</dcterms:created>
  <dc:creator>acer</dc:creator>
  <cp:lastModifiedBy>骄阳似蜜</cp:lastModifiedBy>
  <cp:lastPrinted>2024-09-19T07:27:48Z</cp:lastPrinted>
  <dcterms:modified xsi:type="dcterms:W3CDTF">2024-09-19T08:04:30Z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181A6331D6EF4CB7A29389C9DF898AAE_13</vt:lpwstr>
  </property>
</Properties>
</file>