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关于要求加强极端天气雨污水收集排放管理的通知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br w:type="textWrapping"/>
      </w:r>
      <w:r>
        <w:rPr>
          <w:rFonts w:eastAsia="CESI仿宋-GB2312"/>
          <w:sz w:val="32"/>
          <w:szCs w:val="27"/>
        </w:rPr>
        <w:t>园区各企业：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 w:firstLine="42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t>近期极端降雨天气频发，为规范园区各企业雨污水排放口运行管理，防止不达标的雨污水通过园区市政管网外排，防止大量雨水通过污水管网排放，现要求园区各企业立即针对关键节点开展自查自纠，主要工作如下：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 w:firstLine="42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t>一、极端天气应急管理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 w:firstLine="42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t>如遇极端天气各企业要对生产环节、治污设备设施、固危废存放等重点部位排查彻底，应急预案、措施、人员、设备四个到位，企业应急队伍也要做好备勤，处置要及时信息及时反馈上报，人员做好值班值守，严防环境事故和次生灾害发生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 w:firstLine="42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t>二、排查雨污硬件设施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 w:firstLine="42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t>确保雨污水排放口设备设施正常运行使用，三通阀能够自动或者手动开启和关闭，雨水排放口留样器正常运行，视频监控设施完好，初期雨水池回用（抽）泵能开启使用；事故废水能自流进入事故应急池，应急池排空泵能正常开启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 w:firstLine="42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t>三、加强雨污排口管理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 w:firstLine="42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t>1.雨污水排放口保持环境卫生干净整洁，排放口枯枝落叶及时清扫处理，防止暴雨堵塞排口。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 w:firstLine="42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t>2.晴天时雨水排放口阀门应处于关闭状态，确保下雨时前15分钟雨水进入厂内雨水初期雨水池收集，且储水量到达设计值80%立即回用或者回抽至污水处理站处理，严禁初期雨水池污水满溢到外环境，15分钟后达标的后期雨水应经雨水外排放口阀门排入园区雨水管网，严禁将后期雨水从污水排放口排放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 w:firstLine="42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t>3.各企业的事故应急池应保证空置状态，晴天时初期雨水池应保持低液位状态。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 w:firstLine="42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t>4.各企业针对发现的问题应立即开展整改，如因企业原因导致环境污染事件的发生，将依法依规严肃查处。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 w:firstLine="42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t>如有突发情况，请第一时间上报管委会应急和生态环境局。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 w:firstLine="420"/>
        <w:textAlignment w:val="auto"/>
        <w:rPr>
          <w:rFonts w:eastAsia="CESI仿宋-GB2312"/>
          <w:sz w:val="32"/>
        </w:rPr>
      </w:pPr>
      <w:r>
        <w:rPr>
          <w:rFonts w:eastAsia="CESI仿宋-GB2312"/>
          <w:sz w:val="32"/>
          <w:szCs w:val="27"/>
        </w:rPr>
        <w:t>联系人：东区：舒豪彬 18005664508     西区：刘汉龙 19156609660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eastAsia="CESI仿宋-GB2312"/>
          <w:sz w:val="32"/>
        </w:rPr>
      </w:pPr>
      <w:r>
        <w:rPr>
          <w:rFonts w:ascii="宋体" w:hAnsi="宋体" w:eastAsia="CESI仿宋-GB2312" w:cs="宋体"/>
          <w:kern w:val="0"/>
          <w:sz w:val="32"/>
          <w:szCs w:val="27"/>
          <w:lang w:val="en-US" w:eastAsia="zh-CN" w:bidi="ar"/>
        </w:rPr>
        <w:t>安徽池州高新技术产业开发区管理委员会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eastAsia="CESI仿宋-GB2312"/>
          <w:sz w:val="32"/>
        </w:rPr>
      </w:pPr>
      <w:r>
        <w:rPr>
          <w:rFonts w:ascii="宋体" w:hAnsi="宋体" w:eastAsia="CESI仿宋-GB2312" w:cs="宋体"/>
          <w:kern w:val="0"/>
          <w:sz w:val="32"/>
          <w:szCs w:val="27"/>
          <w:lang w:val="en-US" w:eastAsia="zh-CN" w:bidi="ar"/>
        </w:rPr>
        <w:t>2023年6月1日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60" w:lineRule="exact"/>
        <w:ind w:left="0" w:right="0"/>
        <w:textAlignment w:val="auto"/>
        <w:rPr>
          <w:rFonts w:eastAsia="CESI仿宋-GB2312"/>
          <w:sz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eastAsia="CESI仿宋-GB2312"/>
          <w:sz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helvetica">
    <w:altName w:val="URW Book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CESI楷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FA0573"/>
    <w:rsid w:val="3EFA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2024-12-03T10:16:00Z</dcterms:created>
  <dc:creator>ycn</dc:creator>
  <cp:lastModifiedBy>ycn</cp:lastModifiedBy>
  <dcterms:modified xsi:type="dcterms:W3CDTF">2024-12-03T10:32:06Z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