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CBEB6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p>
    <w:p w14:paraId="5E06D3F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p>
    <w:p w14:paraId="3EB34E7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p>
    <w:p w14:paraId="30F7FBB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p>
    <w:p w14:paraId="07E462C9">
      <w:pPr>
        <w:rPr>
          <w:rFonts w:hint="eastAsia"/>
          <w:lang w:val="en-US" w:eastAsia="zh-CN"/>
        </w:rPr>
      </w:pPr>
    </w:p>
    <w:p w14:paraId="2A3E632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bookmarkStart w:id="0" w:name="_GoBack"/>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牌办秘〔2024〕30号</w:t>
      </w:r>
    </w:p>
    <w:bookmarkEnd w:id="0"/>
    <w:p w14:paraId="6ACB8D8B">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p>
    <w:p w14:paraId="71569F4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700" w:lineRule="exact"/>
        <w:ind w:left="0" w:right="0"/>
        <w:jc w:val="center"/>
        <w:textAlignment w:val="auto"/>
        <w:rPr>
          <w:rFonts w:hint="eastAsia" w:ascii="方正小标宋简体" w:hAnsi="方正小标宋简体" w:eastAsia="方正小标宋简体" w:cs="方正小标宋简体"/>
          <w:b w:val="0"/>
          <w:bCs w:val="0"/>
          <w:i w:val="0"/>
          <w:iCs w:val="0"/>
          <w:caps w:val="0"/>
          <w:color w:val="auto"/>
          <w:spacing w:val="0"/>
          <w:sz w:val="44"/>
          <w:szCs w:val="44"/>
          <w:shd w:val="clear" w:fill="FFFFFF"/>
          <w:lang w:val="en-US" w:eastAsia="zh-CN"/>
        </w:rPr>
      </w:pPr>
      <w:r>
        <w:rPr>
          <w:rFonts w:hint="eastAsia" w:ascii="方正小标宋简体" w:hAnsi="方正小标宋简体" w:eastAsia="方正小标宋简体" w:cs="方正小标宋简体"/>
          <w:b w:val="0"/>
          <w:bCs w:val="0"/>
          <w:i w:val="0"/>
          <w:iCs w:val="0"/>
          <w:caps w:val="0"/>
          <w:color w:val="auto"/>
          <w:spacing w:val="0"/>
          <w:sz w:val="44"/>
          <w:szCs w:val="44"/>
          <w:shd w:val="clear" w:fill="FFFFFF"/>
          <w:lang w:val="en-US" w:eastAsia="zh-CN"/>
        </w:rPr>
        <w:t>关于印发牌楼镇安全生产治本攻坚三年</w:t>
      </w:r>
    </w:p>
    <w:p w14:paraId="7F9AFD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700" w:lineRule="exact"/>
        <w:ind w:left="0" w:right="0"/>
        <w:jc w:val="center"/>
        <w:textAlignment w:val="auto"/>
        <w:rPr>
          <w:rFonts w:hint="eastAsia" w:ascii="方正小标宋简体" w:hAnsi="方正小标宋简体" w:eastAsia="方正小标宋简体" w:cs="方正小标宋简体"/>
          <w:b w:val="0"/>
          <w:bCs w:val="0"/>
          <w:i w:val="0"/>
          <w:iCs w:val="0"/>
          <w:caps w:val="0"/>
          <w:color w:val="auto"/>
          <w:spacing w:val="0"/>
          <w:sz w:val="44"/>
          <w:szCs w:val="44"/>
          <w:shd w:val="clear" w:fill="FFFFFF"/>
          <w:lang w:val="en-US" w:eastAsia="zh-CN"/>
        </w:rPr>
      </w:pPr>
      <w:r>
        <w:rPr>
          <w:rFonts w:hint="eastAsia" w:ascii="方正小标宋简体" w:hAnsi="方正小标宋简体" w:eastAsia="方正小标宋简体" w:cs="方正小标宋简体"/>
          <w:b w:val="0"/>
          <w:bCs w:val="0"/>
          <w:i w:val="0"/>
          <w:iCs w:val="0"/>
          <w:caps w:val="0"/>
          <w:color w:val="auto"/>
          <w:spacing w:val="0"/>
          <w:sz w:val="44"/>
          <w:szCs w:val="44"/>
          <w:shd w:val="clear" w:fill="FFFFFF"/>
          <w:lang w:val="en-US" w:eastAsia="zh-CN"/>
        </w:rPr>
        <w:t>行动夏季大排查工作实施方案的通知</w:t>
      </w:r>
    </w:p>
    <w:p w14:paraId="3C691946">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p>
    <w:p w14:paraId="36CB47B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jc w:val="lef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各村、各企业，镇直有关单位：</w:t>
      </w:r>
    </w:p>
    <w:p w14:paraId="7B2C783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现将《牌楼镇安全生产治本攻坚三年行动夏季大排查工作实施方案》印发给你们。请结合实际，认真贯彻落实。</w:t>
      </w:r>
    </w:p>
    <w:p w14:paraId="5BB0F2EE">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p>
    <w:p w14:paraId="4A651A73">
      <w:pPr>
        <w:pStyle w:val="5"/>
        <w:keepNext w:val="0"/>
        <w:keepLines w:val="0"/>
        <w:pageBreakBefore w:val="0"/>
        <w:wordWrap/>
        <w:overflowPunct/>
        <w:topLinePunct w:val="0"/>
        <w:bidi w:val="0"/>
        <w:spacing w:line="560" w:lineRule="exact"/>
        <w:rPr>
          <w:rFonts w:hint="eastAsia"/>
          <w:lang w:val="en-US" w:eastAsia="zh-CN"/>
        </w:rPr>
      </w:pPr>
    </w:p>
    <w:p w14:paraId="72D629D5">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 xml:space="preserve">                            牌楼镇党政办公室</w:t>
      </w:r>
    </w:p>
    <w:p w14:paraId="0D29807B">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 xml:space="preserve">                            2024年7月4日                                                                               </w:t>
      </w:r>
    </w:p>
    <w:p w14:paraId="33A62A7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right"/>
        <w:textAlignment w:val="auto"/>
        <w:rPr>
          <w:rFonts w:hint="eastAsia" w:ascii="方正小标宋_GBK" w:hAnsi="方正小标宋_GBK" w:eastAsia="方正小标宋_GBK" w:cs="方正小标宋_GBK"/>
          <w:b w:val="0"/>
          <w:bCs w:val="0"/>
          <w:i w:val="0"/>
          <w:iCs w:val="0"/>
          <w:caps w:val="0"/>
          <w:color w:val="auto"/>
          <w:spacing w:val="0"/>
          <w:sz w:val="44"/>
          <w:szCs w:val="44"/>
          <w:shd w:val="clear" w:fill="FFFFFF"/>
          <w:lang w:val="en-US" w:eastAsia="zh-CN"/>
        </w:rPr>
      </w:pPr>
    </w:p>
    <w:p w14:paraId="5E1CB496">
      <w:pPr>
        <w:keepNext w:val="0"/>
        <w:keepLines w:val="0"/>
        <w:pageBreakBefore w:val="0"/>
        <w:wordWrap/>
        <w:overflowPunct/>
        <w:topLinePunct w:val="0"/>
        <w:bidi w:val="0"/>
        <w:spacing w:line="560" w:lineRule="exact"/>
        <w:rPr>
          <w:rFonts w:hint="eastAsia" w:ascii="方正小标宋_GBK" w:hAnsi="方正小标宋_GBK" w:eastAsia="方正小标宋_GBK" w:cs="方正小标宋_GBK"/>
          <w:b w:val="0"/>
          <w:bCs w:val="0"/>
          <w:i w:val="0"/>
          <w:iCs w:val="0"/>
          <w:caps w:val="0"/>
          <w:color w:val="auto"/>
          <w:spacing w:val="0"/>
          <w:sz w:val="44"/>
          <w:szCs w:val="44"/>
          <w:shd w:val="clear" w:fill="FFFFFF"/>
          <w:lang w:val="en-US" w:eastAsia="zh-CN"/>
        </w:rPr>
      </w:pPr>
    </w:p>
    <w:p w14:paraId="496DCCA4">
      <w:pPr>
        <w:keepNext w:val="0"/>
        <w:keepLines w:val="0"/>
        <w:pageBreakBefore w:val="0"/>
        <w:wordWrap/>
        <w:overflowPunct/>
        <w:topLinePunct w:val="0"/>
        <w:bidi w:val="0"/>
        <w:spacing w:line="560" w:lineRule="exact"/>
        <w:rPr>
          <w:rFonts w:hint="eastAsia"/>
          <w:lang w:val="en-US" w:eastAsia="zh-CN"/>
        </w:rPr>
      </w:pPr>
    </w:p>
    <w:p w14:paraId="74907DED">
      <w:pPr>
        <w:keepNext w:val="0"/>
        <w:keepLines w:val="0"/>
        <w:pageBreakBefore w:val="0"/>
        <w:wordWrap/>
        <w:overflowPunct/>
        <w:topLinePunct w:val="0"/>
        <w:bidi w:val="0"/>
        <w:spacing w:line="560" w:lineRule="exact"/>
        <w:rPr>
          <w:rFonts w:hint="eastAsia"/>
          <w:lang w:val="en-US" w:eastAsia="zh-CN"/>
        </w:rPr>
      </w:pPr>
    </w:p>
    <w:p w14:paraId="7DFF1447">
      <w:pPr>
        <w:keepNext w:val="0"/>
        <w:keepLines w:val="0"/>
        <w:pageBreakBefore w:val="0"/>
        <w:wordWrap/>
        <w:overflowPunct/>
        <w:topLinePunct w:val="0"/>
        <w:bidi w:val="0"/>
        <w:spacing w:line="560" w:lineRule="exact"/>
        <w:rPr>
          <w:rFonts w:hint="eastAsia"/>
          <w:lang w:val="en-US" w:eastAsia="zh-CN"/>
        </w:rPr>
      </w:pPr>
    </w:p>
    <w:p w14:paraId="7E346F4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方正小标宋简体" w:hAnsi="方正小标宋简体" w:eastAsia="方正小标宋简体" w:cs="方正小标宋简体"/>
          <w:b w:val="0"/>
          <w:bCs w:val="0"/>
          <w:i w:val="0"/>
          <w:iCs w:val="0"/>
          <w:caps w:val="0"/>
          <w:color w:val="auto"/>
          <w:spacing w:val="0"/>
          <w:sz w:val="44"/>
          <w:szCs w:val="44"/>
          <w:shd w:val="clear" w:fill="FFFFFF"/>
          <w:lang w:val="en-US" w:eastAsia="zh-CN"/>
        </w:rPr>
      </w:pPr>
      <w:r>
        <w:rPr>
          <w:rFonts w:hint="eastAsia" w:ascii="方正小标宋简体" w:hAnsi="方正小标宋简体" w:eastAsia="方正小标宋简体" w:cs="方正小标宋简体"/>
          <w:b w:val="0"/>
          <w:bCs w:val="0"/>
          <w:i w:val="0"/>
          <w:iCs w:val="0"/>
          <w:caps w:val="0"/>
          <w:color w:val="auto"/>
          <w:spacing w:val="0"/>
          <w:sz w:val="44"/>
          <w:szCs w:val="44"/>
          <w:shd w:val="clear" w:fill="FFFFFF"/>
          <w:lang w:val="en-US" w:eastAsia="zh-CN"/>
        </w:rPr>
        <w:t>牌楼镇安全生产治本攻坚三年行动</w:t>
      </w:r>
    </w:p>
    <w:p w14:paraId="31D532A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方正小标宋简体" w:hAnsi="方正小标宋简体" w:eastAsia="方正小标宋简体" w:cs="方正小标宋简体"/>
          <w:b w:val="0"/>
          <w:bCs w:val="0"/>
          <w:i w:val="0"/>
          <w:iCs w:val="0"/>
          <w:caps w:val="0"/>
          <w:color w:val="auto"/>
          <w:spacing w:val="0"/>
          <w:sz w:val="44"/>
          <w:szCs w:val="44"/>
          <w:shd w:val="clear" w:fill="FFFFFF"/>
          <w:lang w:val="en-US"/>
        </w:rPr>
      </w:pPr>
      <w:r>
        <w:rPr>
          <w:rFonts w:hint="eastAsia" w:ascii="方正小标宋简体" w:hAnsi="方正小标宋简体" w:eastAsia="方正小标宋简体" w:cs="方正小标宋简体"/>
          <w:b w:val="0"/>
          <w:bCs w:val="0"/>
          <w:i w:val="0"/>
          <w:iCs w:val="0"/>
          <w:caps w:val="0"/>
          <w:color w:val="auto"/>
          <w:spacing w:val="0"/>
          <w:sz w:val="44"/>
          <w:szCs w:val="44"/>
          <w:shd w:val="clear" w:fill="FFFFFF"/>
          <w:lang w:val="en-US" w:eastAsia="zh-CN"/>
        </w:rPr>
        <w:t>夏季大排查工作实施方案</w:t>
      </w:r>
    </w:p>
    <w:p w14:paraId="13A7A4D5">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宋体" w:eastAsia="仿宋_GB2312" w:cs="仿宋_GB2312"/>
          <w:color w:val="000000"/>
          <w:kern w:val="0"/>
          <w:sz w:val="32"/>
          <w:szCs w:val="32"/>
          <w:lang w:val="en-US" w:eastAsia="zh-CN" w:bidi="ar"/>
        </w:rPr>
      </w:pPr>
    </w:p>
    <w:p w14:paraId="2DB5D089">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baseline"/>
        <w:outlineLvl w:val="9"/>
        <w:rPr>
          <w:rFonts w:hint="eastAsia" w:ascii="仿宋_GB2312" w:hAnsi="宋体" w:eastAsia="仿宋_GB2312" w:cs="仿宋_GB2312"/>
          <w:color w:val="000000"/>
          <w:kern w:val="0"/>
          <w:sz w:val="32"/>
          <w:szCs w:val="32"/>
          <w:lang w:val="en-US" w:eastAsia="zh-CN" w:bidi="ar"/>
        </w:rPr>
      </w:pPr>
      <w:r>
        <w:rPr>
          <w:rFonts w:hint="eastAsia" w:ascii="仿宋_GB2312" w:hAnsi="仿宋_GB2312" w:eastAsia="仿宋_GB2312" w:cs="仿宋_GB2312"/>
          <w:color w:val="000000"/>
          <w:sz w:val="32"/>
          <w:szCs w:val="32"/>
          <w:shd w:val="clear" w:color="auto" w:fill="FFFFFF"/>
          <w:lang w:eastAsia="zh-CN"/>
        </w:rPr>
        <w:t>夏季高温、雷电、暴雨、台风等自然灾害多发，</w:t>
      </w:r>
      <w:r>
        <w:rPr>
          <w:rFonts w:hint="eastAsia" w:ascii="仿宋_GB2312" w:hAnsi="仿宋_GB2312" w:eastAsia="仿宋_GB2312" w:cs="仿宋_GB2312"/>
          <w:color w:val="auto"/>
          <w:sz w:val="32"/>
          <w:szCs w:val="32"/>
          <w:shd w:val="clear" w:color="auto" w:fill="FFFFFF"/>
          <w:lang w:eastAsia="zh-CN"/>
        </w:rPr>
        <w:t>各类安全风险交织叠加，是</w:t>
      </w:r>
      <w:r>
        <w:rPr>
          <w:rFonts w:hint="eastAsia" w:ascii="仿宋_GB2312" w:hAnsi="仿宋_GB2312" w:eastAsia="仿宋_GB2312" w:cs="仿宋_GB2312"/>
          <w:color w:val="000000"/>
          <w:sz w:val="32"/>
          <w:szCs w:val="32"/>
          <w:shd w:val="clear" w:color="auto" w:fill="FFFFFF"/>
          <w:lang w:eastAsia="zh-CN"/>
        </w:rPr>
        <w:t>各类</w:t>
      </w:r>
      <w:r>
        <w:rPr>
          <w:rFonts w:hint="eastAsia" w:ascii="仿宋_GB2312" w:hAnsi="仿宋_GB2312" w:eastAsia="仿宋_GB2312" w:cs="仿宋_GB2312"/>
          <w:color w:val="000000"/>
          <w:sz w:val="32"/>
          <w:szCs w:val="32"/>
          <w:shd w:val="clear" w:color="auto" w:fill="FFFFFF"/>
        </w:rPr>
        <w:t>生产安全事故的易发、</w:t>
      </w:r>
      <w:r>
        <w:rPr>
          <w:rFonts w:hint="eastAsia" w:ascii="仿宋_GB2312" w:hAnsi="仿宋_GB2312" w:eastAsia="仿宋_GB2312" w:cs="仿宋_GB2312"/>
          <w:color w:val="000000"/>
          <w:sz w:val="32"/>
          <w:szCs w:val="32"/>
          <w:shd w:val="clear" w:color="auto" w:fill="FFFFFF"/>
          <w:lang w:eastAsia="zh-CN"/>
        </w:rPr>
        <w:t>高</w:t>
      </w:r>
      <w:r>
        <w:rPr>
          <w:rFonts w:hint="eastAsia" w:ascii="仿宋_GB2312" w:hAnsi="仿宋_GB2312" w:eastAsia="仿宋_GB2312" w:cs="仿宋_GB2312"/>
          <w:color w:val="000000"/>
          <w:sz w:val="32"/>
          <w:szCs w:val="32"/>
          <w:shd w:val="clear" w:color="auto" w:fill="FFFFFF"/>
        </w:rPr>
        <w:t>发期。</w:t>
      </w:r>
      <w:r>
        <w:rPr>
          <w:rFonts w:hint="eastAsia" w:ascii="仿宋_GB2312" w:hAnsi="仿宋_GB2312" w:eastAsia="仿宋_GB2312" w:cs="仿宋_GB2312"/>
          <w:color w:val="000000"/>
          <w:kern w:val="0"/>
          <w:sz w:val="32"/>
          <w:szCs w:val="32"/>
        </w:rPr>
        <w:t>为深刻汲取</w:t>
      </w:r>
      <w:r>
        <w:rPr>
          <w:rFonts w:hint="eastAsia" w:ascii="仿宋_GB2312" w:hAnsi="仿宋_GB2312" w:eastAsia="仿宋_GB2312" w:cs="仿宋_GB2312"/>
          <w:color w:val="000000"/>
          <w:kern w:val="0"/>
          <w:sz w:val="32"/>
          <w:szCs w:val="32"/>
          <w:lang w:eastAsia="zh-CN"/>
        </w:rPr>
        <w:t>各类</w:t>
      </w:r>
      <w:r>
        <w:rPr>
          <w:rFonts w:hint="eastAsia" w:ascii="仿宋_GB2312" w:hAnsi="仿宋_GB2312" w:eastAsia="仿宋_GB2312" w:cs="仿宋_GB2312"/>
          <w:color w:val="000000"/>
          <w:kern w:val="0"/>
          <w:sz w:val="32"/>
          <w:szCs w:val="32"/>
        </w:rPr>
        <w:t>事故教训，进一步压实安全生产责任，</w:t>
      </w:r>
      <w:r>
        <w:rPr>
          <w:rFonts w:hint="eastAsia" w:ascii="仿宋_GB2312" w:hAnsi="仿宋_GB2312" w:eastAsia="仿宋_GB2312" w:cs="仿宋_GB2312"/>
          <w:color w:val="000000"/>
          <w:kern w:val="0"/>
          <w:sz w:val="32"/>
          <w:szCs w:val="32"/>
          <w:lang w:eastAsia="zh-CN"/>
        </w:rPr>
        <w:t>防范夏季高温重大安全生产风险，</w:t>
      </w:r>
      <w:r>
        <w:rPr>
          <w:rFonts w:hint="eastAsia" w:ascii="仿宋_GB2312" w:hAnsi="宋体" w:eastAsia="仿宋_GB2312" w:cs="仿宋_GB2312"/>
          <w:color w:val="000000"/>
          <w:kern w:val="0"/>
          <w:sz w:val="32"/>
          <w:szCs w:val="32"/>
          <w:lang w:val="en-US" w:eastAsia="zh-CN" w:bidi="ar"/>
        </w:rPr>
        <w:t>按照区安委会统一部署，</w:t>
      </w:r>
      <w:r>
        <w:rPr>
          <w:rFonts w:hint="eastAsia" w:ascii="仿宋_GB2312" w:hAnsi="宋体" w:eastAsia="仿宋_GB2312" w:cs="仿宋_GB2312"/>
          <w:color w:val="auto"/>
          <w:kern w:val="0"/>
          <w:sz w:val="32"/>
          <w:szCs w:val="32"/>
          <w:lang w:val="en-US" w:eastAsia="zh-CN" w:bidi="ar"/>
        </w:rPr>
        <w:t>决定自即日起</w:t>
      </w:r>
      <w:r>
        <w:rPr>
          <w:rFonts w:hint="eastAsia" w:ascii="仿宋_GB2312" w:hAnsi="宋体" w:eastAsia="仿宋_GB2312" w:cs="仿宋_GB2312"/>
          <w:color w:val="000000"/>
          <w:kern w:val="0"/>
          <w:sz w:val="32"/>
          <w:szCs w:val="32"/>
          <w:lang w:val="en-US" w:eastAsia="zh-CN" w:bidi="ar"/>
        </w:rPr>
        <w:t>在全镇范围内组织开展安全生产治本攻坚三年行动夏季大排查工作，根据</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《贵池区安全生产治本攻坚三年行动夏季大排查工作方案》（贵安字〔2024〕11号），结合我镇实际</w:t>
      </w:r>
      <w:r>
        <w:rPr>
          <w:rFonts w:hint="eastAsia" w:ascii="仿宋_GB2312" w:hAnsi="宋体" w:eastAsia="仿宋_GB2312" w:cs="仿宋_GB2312"/>
          <w:color w:val="000000"/>
          <w:kern w:val="0"/>
          <w:sz w:val="32"/>
          <w:szCs w:val="32"/>
          <w:lang w:val="en-US" w:eastAsia="zh-CN" w:bidi="ar"/>
        </w:rPr>
        <w:t>制定本实施方案。</w:t>
      </w:r>
    </w:p>
    <w:p w14:paraId="54A3A42D">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color w:val="000000"/>
          <w:kern w:val="0"/>
          <w:sz w:val="32"/>
          <w:szCs w:val="32"/>
          <w:lang w:val="en-US" w:eastAsia="zh-CN" w:bidi="ar"/>
        </w:rPr>
      </w:pPr>
      <w:r>
        <w:rPr>
          <w:rFonts w:hint="eastAsia" w:ascii="黑体" w:hAnsi="黑体" w:eastAsia="黑体" w:cs="黑体"/>
          <w:b w:val="0"/>
          <w:bCs w:val="0"/>
          <w:color w:val="000000"/>
          <w:kern w:val="0"/>
          <w:sz w:val="32"/>
          <w:szCs w:val="32"/>
          <w:lang w:val="en-US" w:eastAsia="zh-CN" w:bidi="ar"/>
        </w:rPr>
        <w:t>总体目标</w:t>
      </w:r>
    </w:p>
    <w:p w14:paraId="04547B08">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深入贯彻落实习近平总书记关于安全生产重要指示批示精神，认真落实区委、区政府关于当前安全生产工作部署，牢固树立安全发展理念，强化底线思维，</w:t>
      </w:r>
      <w:r>
        <w:rPr>
          <w:rFonts w:hint="eastAsia" w:ascii="仿宋_GB2312" w:hAnsi="仿宋_GB2312" w:eastAsia="仿宋_GB2312" w:cs="仿宋_GB2312"/>
          <w:color w:val="000000"/>
          <w:kern w:val="0"/>
          <w:sz w:val="32"/>
          <w:szCs w:val="32"/>
          <w:lang w:eastAsia="zh-CN"/>
        </w:rPr>
        <w:t>精准排查整治夏季高温安全生产风险隐患，筑牢安全发展根基，坚决遏制夏季高温事故多发势头，</w:t>
      </w:r>
      <w:r>
        <w:rPr>
          <w:rFonts w:hint="eastAsia" w:ascii="仿宋_GB2312" w:hAnsi="宋体" w:eastAsia="仿宋_GB2312" w:cs="仿宋_GB2312"/>
          <w:color w:val="000000"/>
          <w:kern w:val="0"/>
          <w:sz w:val="32"/>
          <w:szCs w:val="32"/>
          <w:lang w:val="en-US" w:eastAsia="zh-CN" w:bidi="ar"/>
        </w:rPr>
        <w:t>确保全镇安全生产形势稳定。</w:t>
      </w:r>
    </w:p>
    <w:p w14:paraId="6C2C6440">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b w:val="0"/>
          <w:bCs w:val="0"/>
          <w:color w:val="000000"/>
          <w:kern w:val="0"/>
          <w:sz w:val="32"/>
          <w:szCs w:val="32"/>
          <w:lang w:val="en-US" w:eastAsia="zh-CN" w:bidi="ar"/>
        </w:rPr>
      </w:pPr>
      <w:r>
        <w:rPr>
          <w:rFonts w:hint="eastAsia" w:ascii="黑体" w:hAnsi="黑体" w:eastAsia="黑体" w:cs="黑体"/>
          <w:b w:val="0"/>
          <w:bCs w:val="0"/>
          <w:color w:val="000000"/>
          <w:kern w:val="0"/>
          <w:sz w:val="32"/>
          <w:szCs w:val="32"/>
          <w:lang w:val="en-US" w:eastAsia="zh-CN" w:bidi="ar"/>
        </w:rPr>
        <w:t>排查范围</w:t>
      </w:r>
    </w:p>
    <w:p w14:paraId="384DBF9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spacing w:before="0" w:beforeAutospacing="0" w:after="0" w:afterAutospacing="0" w:line="560" w:lineRule="exact"/>
        <w:ind w:right="0" w:firstLine="643" w:firstLineChars="200"/>
        <w:rPr>
          <w:rFonts w:hint="eastAsia" w:ascii="仿宋_GB2312" w:hAnsi="宋体" w:eastAsia="仿宋_GB2312" w:cs="仿宋_GB2312"/>
          <w:b/>
          <w:bCs/>
          <w:color w:val="FF0000"/>
          <w:kern w:val="0"/>
          <w:sz w:val="32"/>
          <w:szCs w:val="32"/>
          <w:lang w:val="en-US" w:eastAsia="zh-CN" w:bidi="ar"/>
        </w:rPr>
      </w:pPr>
      <w:r>
        <w:rPr>
          <w:rFonts w:hint="eastAsia" w:ascii="楷体_GB2312" w:hAnsi="楷体_GB2312" w:eastAsia="楷体_GB2312" w:cs="楷体_GB2312"/>
          <w:b/>
          <w:bCs/>
          <w:color w:val="auto"/>
          <w:kern w:val="0"/>
          <w:sz w:val="32"/>
          <w:szCs w:val="32"/>
          <w:lang w:val="en-US" w:eastAsia="zh-CN" w:bidi="ar"/>
        </w:rPr>
        <w:t>（一）建筑施工领域。</w:t>
      </w:r>
      <w:r>
        <w:rPr>
          <w:rFonts w:hint="eastAsia" w:ascii="仿宋_GB2312" w:eastAsia="仿宋_GB2312"/>
          <w:color w:val="000000"/>
          <w:sz w:val="32"/>
          <w:szCs w:val="32"/>
        </w:rPr>
        <w:t>严格落实</w:t>
      </w:r>
      <w:r>
        <w:rPr>
          <w:rFonts w:hint="eastAsia" w:ascii="仿宋_GB2312" w:eastAsia="仿宋_GB2312"/>
          <w:color w:val="000000"/>
          <w:sz w:val="32"/>
          <w:szCs w:val="32"/>
          <w:lang w:eastAsia="zh-CN"/>
        </w:rPr>
        <w:t>当气温达到</w:t>
      </w:r>
      <w:r>
        <w:rPr>
          <w:rFonts w:hint="eastAsia" w:ascii="仿宋_GB2312" w:eastAsia="仿宋_GB2312"/>
          <w:color w:val="000000"/>
          <w:sz w:val="32"/>
          <w:szCs w:val="32"/>
          <w:lang w:val="en-US" w:eastAsia="zh-CN"/>
        </w:rPr>
        <w:t>35</w:t>
      </w:r>
      <w:r>
        <w:rPr>
          <w:rFonts w:hint="eastAsia" w:ascii="仿宋_GB2312" w:eastAsia="仿宋_GB2312"/>
          <w:color w:val="000000"/>
          <w:sz w:val="32"/>
          <w:szCs w:val="32"/>
        </w:rPr>
        <w:t>℃</w:t>
      </w:r>
      <w:r>
        <w:rPr>
          <w:rFonts w:hint="eastAsia" w:ascii="仿宋_GB2312" w:eastAsia="仿宋_GB2312"/>
          <w:color w:val="000000"/>
          <w:sz w:val="32"/>
          <w:szCs w:val="32"/>
          <w:lang w:eastAsia="zh-CN"/>
        </w:rPr>
        <w:t>以上时</w:t>
      </w:r>
      <w:r>
        <w:rPr>
          <w:rFonts w:hint="eastAsia" w:ascii="仿宋_GB2312" w:eastAsia="仿宋_GB2312"/>
          <w:color w:val="000000"/>
          <w:sz w:val="32"/>
          <w:szCs w:val="32"/>
        </w:rPr>
        <w:t>室外禁止作业、限时作业、减少作业时间等要求。</w:t>
      </w:r>
      <w:r>
        <w:rPr>
          <w:rFonts w:hint="eastAsia" w:ascii="仿宋_GB2312" w:hAnsi="仿宋_GB2312" w:eastAsia="仿宋_GB2312" w:cs="仿宋_GB2312"/>
          <w:color w:val="000000"/>
          <w:sz w:val="32"/>
          <w:szCs w:val="32"/>
          <w:lang w:eastAsia="zh-CN"/>
        </w:rPr>
        <w:t>积极采取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抓</w:t>
      </w:r>
      <w:r>
        <w:rPr>
          <w:rFonts w:hint="eastAsia" w:ascii="仿宋_GB2312" w:hAnsi="仿宋_GB2312" w:eastAsia="仿宋_GB2312" w:cs="仿宋_GB2312"/>
          <w:color w:val="000000"/>
          <w:sz w:val="32"/>
          <w:szCs w:val="32"/>
        </w:rPr>
        <w:t>两头、歇中间</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避高温措施，采取换班轮休、错时作业，尽量避免中午高温时段施工作业，严防中暑。</w:t>
      </w:r>
      <w:r>
        <w:rPr>
          <w:rFonts w:hint="eastAsia" w:ascii="仿宋_GB2312" w:hAnsi="仿宋_GB2312" w:eastAsia="仿宋_GB2312" w:cs="仿宋_GB2312"/>
          <w:color w:val="000000"/>
          <w:sz w:val="32"/>
          <w:szCs w:val="32"/>
          <w:shd w:val="clear" w:color="auto" w:fill="FFFFFF"/>
          <w:lang w:eastAsia="zh-CN"/>
        </w:rPr>
        <w:t>要</w:t>
      </w:r>
      <w:r>
        <w:rPr>
          <w:rFonts w:hint="eastAsia" w:ascii="仿宋_GB2312" w:hAnsi="仿宋_GB2312" w:eastAsia="仿宋_GB2312" w:cs="仿宋_GB2312"/>
          <w:color w:val="000000"/>
          <w:sz w:val="32"/>
          <w:szCs w:val="32"/>
          <w:shd w:val="clear" w:color="auto" w:fill="FFFFFF"/>
        </w:rPr>
        <w:t>在高温工作环境设立休息场所，</w:t>
      </w:r>
      <w:r>
        <w:rPr>
          <w:rFonts w:hint="eastAsia" w:ascii="仿宋_GB2312" w:hAnsi="仿宋_GB2312" w:eastAsia="仿宋_GB2312" w:cs="仿宋_GB2312"/>
          <w:color w:val="000000"/>
          <w:sz w:val="32"/>
          <w:szCs w:val="32"/>
          <w:shd w:val="clear" w:color="auto" w:fill="FFFFFF"/>
          <w:lang w:eastAsia="zh-CN"/>
        </w:rPr>
        <w:t>严禁作业人员在施工围墙、工程机械四周危险场所纳凉、休息。要</w:t>
      </w:r>
      <w:r>
        <w:rPr>
          <w:rFonts w:hint="eastAsia" w:ascii="仿宋_GB2312" w:hAnsi="仿宋_GB2312" w:eastAsia="仿宋_GB2312" w:cs="仿宋_GB2312"/>
          <w:color w:val="000000"/>
          <w:sz w:val="32"/>
          <w:szCs w:val="32"/>
          <w:shd w:val="clear" w:color="auto" w:fill="FFFFFF"/>
        </w:rPr>
        <w:t>为高温作业、高温天气作业的劳动者供给足够的、符合卫生标准的防暑降温饮料及必需的药品</w:t>
      </w:r>
      <w:r>
        <w:rPr>
          <w:rFonts w:hint="eastAsia" w:ascii="仿宋_GB2312" w:hAnsi="仿宋_GB2312" w:eastAsia="仿宋_GB2312" w:cs="仿宋_GB2312"/>
          <w:color w:val="000000"/>
          <w:sz w:val="32"/>
          <w:szCs w:val="32"/>
          <w:shd w:val="clear" w:color="auto" w:fill="FFFFFF"/>
          <w:lang w:eastAsia="zh-CN"/>
        </w:rPr>
        <w:t>，</w:t>
      </w:r>
      <w:r>
        <w:rPr>
          <w:rFonts w:hint="eastAsia" w:ascii="仿宋_GB2312" w:hAnsi="仿宋_GB2312" w:eastAsia="仿宋_GB2312" w:cs="仿宋_GB2312"/>
          <w:color w:val="000000"/>
          <w:sz w:val="32"/>
          <w:szCs w:val="32"/>
          <w:shd w:val="clear" w:color="auto" w:fill="FFFFFF"/>
        </w:rPr>
        <w:t>定期进行应急救援的演习。</w:t>
      </w:r>
      <w:r>
        <w:rPr>
          <w:rFonts w:hint="eastAsia" w:ascii="仿宋_GB2312" w:hAnsi="仿宋_GB2312" w:eastAsia="仿宋_GB2312" w:cs="仿宋_GB2312"/>
          <w:i w:val="0"/>
          <w:caps w:val="0"/>
          <w:color w:val="000000"/>
          <w:spacing w:val="0"/>
          <w:sz w:val="32"/>
          <w:szCs w:val="32"/>
          <w:shd w:val="clear" w:color="auto" w:fill="FFFFFF"/>
        </w:rPr>
        <w:t>要全面掌握深基坑、管沟（槽）和地下作业的排水、放坡和支护情况，塔吊、物料提升机、落地式脚手架等垂直运输支撑设施的基础稳固和拉结及防风装置情况，遇雷雨、大风天气要停止塔吊等室外高空作业。</w:t>
      </w:r>
      <w:r>
        <w:rPr>
          <w:rFonts w:hint="eastAsia" w:ascii="仿宋_GB2312" w:hAnsi="仿宋_GB2312" w:eastAsia="仿宋_GB2312" w:cs="仿宋_GB2312"/>
          <w:i w:val="0"/>
          <w:caps w:val="0"/>
          <w:color w:val="auto"/>
          <w:spacing w:val="0"/>
          <w:sz w:val="32"/>
          <w:szCs w:val="32"/>
          <w:shd w:val="clear" w:color="auto" w:fill="FFFFFF"/>
          <w:lang w:eastAsia="zh-CN"/>
        </w:rPr>
        <w:t>吸取</w:t>
      </w:r>
      <w:r>
        <w:rPr>
          <w:rFonts w:hint="eastAsia" w:ascii="仿宋_GB2312" w:hAnsi="仿宋_GB2312" w:eastAsia="仿宋_GB2312" w:cs="仿宋_GB2312"/>
          <w:i w:val="0"/>
          <w:iCs w:val="0"/>
          <w:caps w:val="0"/>
          <w:color w:val="auto"/>
          <w:spacing w:val="0"/>
          <w:sz w:val="32"/>
          <w:szCs w:val="32"/>
          <w:shd w:val="clear" w:fill="FFFFFF"/>
        </w:rPr>
        <w:t>铜陵市郊区大通镇</w:t>
      </w:r>
      <w:r>
        <w:rPr>
          <w:rFonts w:hint="eastAsia" w:ascii="仿宋_GB2312" w:hAnsi="仿宋_GB2312" w:eastAsia="仿宋_GB2312" w:cs="仿宋_GB2312"/>
          <w:i w:val="0"/>
          <w:iCs w:val="0"/>
          <w:caps w:val="0"/>
          <w:color w:val="auto"/>
          <w:spacing w:val="0"/>
          <w:sz w:val="32"/>
          <w:szCs w:val="32"/>
          <w:shd w:val="clear" w:fill="FFFFFF"/>
          <w:lang w:eastAsia="zh-CN"/>
        </w:rPr>
        <w:t>小区住宅楼</w:t>
      </w:r>
      <w:r>
        <w:rPr>
          <w:rFonts w:hint="eastAsia" w:ascii="仿宋_GB2312" w:hAnsi="仿宋_GB2312" w:eastAsia="仿宋_GB2312" w:cs="仿宋_GB2312"/>
          <w:i w:val="0"/>
          <w:iCs w:val="0"/>
          <w:caps w:val="0"/>
          <w:color w:val="auto"/>
          <w:spacing w:val="0"/>
          <w:sz w:val="32"/>
          <w:szCs w:val="32"/>
          <w:shd w:val="clear" w:fill="FFFFFF"/>
        </w:rPr>
        <w:t>坍塌</w:t>
      </w:r>
      <w:r>
        <w:rPr>
          <w:rFonts w:hint="eastAsia" w:ascii="仿宋_GB2312" w:hAnsi="仿宋_GB2312" w:eastAsia="仿宋_GB2312" w:cs="仿宋_GB2312"/>
          <w:i w:val="0"/>
          <w:iCs w:val="0"/>
          <w:caps w:val="0"/>
          <w:color w:val="auto"/>
          <w:spacing w:val="0"/>
          <w:sz w:val="32"/>
          <w:szCs w:val="32"/>
          <w:shd w:val="clear" w:fill="FFFFFF"/>
          <w:lang w:eastAsia="zh-CN"/>
        </w:rPr>
        <w:t>事故教训，全面排查老旧房屋结构安全隐患，严格装饰装修管理，严防破坏承重结构。</w:t>
      </w:r>
    </w:p>
    <w:p w14:paraId="4D596B84">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责任部门：</w:t>
      </w:r>
      <w:r>
        <w:rPr>
          <w:rFonts w:hint="eastAsia" w:ascii="仿宋_GB2312" w:hAnsi="宋体" w:eastAsia="仿宋_GB2312" w:cs="仿宋_GB2312"/>
          <w:b w:val="0"/>
          <w:bCs w:val="0"/>
          <w:color w:val="000000"/>
          <w:kern w:val="0"/>
          <w:sz w:val="32"/>
          <w:szCs w:val="32"/>
          <w:lang w:val="en-US" w:eastAsia="zh-CN" w:bidi="ar"/>
        </w:rPr>
        <w:t>镇城建办、镇公路站、镇经发办、镇水利站、镇应急办。</w:t>
      </w:r>
    </w:p>
    <w:p w14:paraId="618F1A7D">
      <w:pPr>
        <w:pStyle w:val="4"/>
        <w:keepNext w:val="0"/>
        <w:keepLines w:val="0"/>
        <w:pageBreakBefore w:val="0"/>
        <w:wordWrap/>
        <w:overflowPunct/>
        <w:topLinePunct w:val="0"/>
        <w:bidi w:val="0"/>
        <w:spacing w:after="0" w:line="560" w:lineRule="exact"/>
        <w:ind w:firstLine="616"/>
        <w:rPr>
          <w:rFonts w:hint="eastAsia" w:ascii="仿宋_GB2312" w:hAnsi="仿宋_GB2312" w:eastAsia="仿宋_GB2312" w:cs="仿宋_GB2312"/>
          <w:kern w:val="0"/>
          <w:sz w:val="32"/>
          <w:szCs w:val="32"/>
          <w:lang w:val="zh-CN" w:eastAsia="zh-CN"/>
        </w:rPr>
      </w:pPr>
      <w:r>
        <w:rPr>
          <w:rFonts w:hint="eastAsia" w:ascii="楷体_GB2312" w:hAnsi="楷体_GB2312" w:eastAsia="楷体_GB2312" w:cs="楷体_GB2312"/>
          <w:b/>
          <w:bCs/>
          <w:color w:val="auto"/>
          <w:kern w:val="0"/>
          <w:sz w:val="32"/>
          <w:szCs w:val="32"/>
          <w:lang w:val="en-US" w:eastAsia="zh-CN" w:bidi="ar"/>
        </w:rPr>
        <w:t>（二）消防领域。</w:t>
      </w:r>
      <w:r>
        <w:rPr>
          <w:rFonts w:hint="eastAsia" w:ascii="仿宋_GB2312" w:hAnsi="仿宋_GB2312" w:eastAsia="仿宋_GB2312" w:cs="仿宋_GB2312"/>
          <w:i w:val="0"/>
          <w:caps w:val="0"/>
          <w:color w:val="000000"/>
          <w:spacing w:val="0"/>
          <w:sz w:val="32"/>
          <w:szCs w:val="32"/>
          <w:shd w:val="clear" w:color="auto" w:fill="FFFFFF"/>
        </w:rPr>
        <w:t>重点加强对人员密集场所、危旧房屋、老旧厂房、建筑工地宿舍等安全用电检查并采取严格的预防措施，严防因乱拉乱接临时用电、用电超负荷等引发火灾。</w:t>
      </w:r>
      <w:r>
        <w:rPr>
          <w:rFonts w:hint="eastAsia" w:ascii="仿宋_GB2312" w:hAnsi="仿宋_GB2312" w:eastAsia="仿宋_GB2312" w:cs="仿宋_GB2312"/>
          <w:i w:val="0"/>
          <w:caps w:val="0"/>
          <w:color w:val="000000"/>
          <w:spacing w:val="0"/>
          <w:sz w:val="32"/>
          <w:szCs w:val="32"/>
          <w:shd w:val="clear" w:color="auto" w:fill="FFFFFF"/>
          <w:lang w:eastAsia="zh-CN"/>
        </w:rPr>
        <w:t>持续深入推进电动自行车安全隐患全链条整治，防范各类火灾事故发生。</w:t>
      </w:r>
    </w:p>
    <w:p w14:paraId="5C10697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仿宋_GB2312" w:hAnsi="宋体" w:eastAsia="仿宋_GB2312" w:cs="仿宋_GB2312"/>
          <w:b w:val="0"/>
          <w:bCs w:val="0"/>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责任部门：</w:t>
      </w:r>
      <w:r>
        <w:rPr>
          <w:rFonts w:hint="eastAsia" w:ascii="仿宋_GB2312" w:hAnsi="宋体" w:eastAsia="仿宋_GB2312" w:cs="仿宋_GB2312"/>
          <w:b w:val="0"/>
          <w:bCs w:val="0"/>
          <w:color w:val="000000"/>
          <w:kern w:val="0"/>
          <w:sz w:val="32"/>
          <w:szCs w:val="32"/>
          <w:lang w:val="en-US" w:eastAsia="zh-CN" w:bidi="ar"/>
        </w:rPr>
        <w:t>牌楼镇消防应急工作站、镇应急办。</w:t>
      </w:r>
    </w:p>
    <w:p w14:paraId="0ACD305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楷体_GB2312" w:hAnsi="楷体_GB2312" w:eastAsia="楷体_GB2312" w:cs="楷体_GB2312"/>
          <w:b/>
          <w:bCs/>
          <w:color w:val="auto"/>
          <w:kern w:val="0"/>
          <w:sz w:val="32"/>
          <w:szCs w:val="32"/>
          <w:lang w:val="en-US" w:eastAsia="zh-CN" w:bidi="ar"/>
        </w:rPr>
        <w:t>（三）非煤矿山和冶金工贸领域。</w:t>
      </w:r>
      <w:r>
        <w:rPr>
          <w:rFonts w:hint="eastAsia" w:ascii="仿宋_GB2312" w:hAnsi="仿宋_GB2312" w:eastAsia="仿宋_GB2312" w:cs="仿宋_GB2312"/>
          <w:sz w:val="32"/>
          <w:szCs w:val="32"/>
          <w:lang w:val="en-US" w:eastAsia="zh-CN"/>
        </w:rPr>
        <w:t>督促矿山企业开展隐蔽致灾因素普查，加强水害防治工作，严格执行水害防治“一矿一策”“一面一策”；扎实做好雨季三防工作，认真开展防雷电大风等隐患排查工作，细化雨季防洪措施，按要求配备大流量应急水泵、管路等防洪抢险救灾设备和物资；建立健全预防自然灾害引发事故灾难的制度机制，严格落实极端天气停产撤人规定，确保矿山安全度汛。</w:t>
      </w:r>
      <w:r>
        <w:rPr>
          <w:rFonts w:hint="eastAsia" w:ascii="仿宋_GB2312" w:hAnsi="仿宋_GB2312" w:eastAsia="仿宋_GB2312" w:cs="仿宋_GB2312"/>
          <w:i w:val="0"/>
          <w:caps w:val="0"/>
          <w:color w:val="000000"/>
          <w:spacing w:val="0"/>
          <w:sz w:val="32"/>
          <w:szCs w:val="32"/>
          <w:shd w:val="clear" w:color="auto" w:fill="FFFFFF"/>
          <w:lang w:eastAsia="zh-CN"/>
        </w:rPr>
        <w:t>重点</w:t>
      </w:r>
      <w:r>
        <w:rPr>
          <w:rFonts w:hint="eastAsia" w:ascii="仿宋_GB2312" w:hAnsi="仿宋_GB2312" w:eastAsia="仿宋_GB2312" w:cs="仿宋_GB2312"/>
          <w:i w:val="0"/>
          <w:caps w:val="0"/>
          <w:color w:val="000000"/>
          <w:spacing w:val="0"/>
          <w:sz w:val="32"/>
          <w:szCs w:val="32"/>
          <w:shd w:val="clear" w:color="auto" w:fill="FFFFFF"/>
        </w:rPr>
        <w:t>加强</w:t>
      </w:r>
      <w:r>
        <w:rPr>
          <w:rFonts w:hint="eastAsia" w:ascii="仿宋_GB2312" w:hAnsi="仿宋_GB2312" w:eastAsia="仿宋_GB2312" w:cs="仿宋_GB2312"/>
          <w:i w:val="0"/>
          <w:caps w:val="0"/>
          <w:color w:val="000000"/>
          <w:spacing w:val="0"/>
          <w:sz w:val="32"/>
          <w:szCs w:val="32"/>
          <w:shd w:val="clear" w:color="auto" w:fill="FFFFFF"/>
          <w:lang w:val="en-US" w:eastAsia="zh-CN"/>
        </w:rPr>
        <w:t>对</w:t>
      </w:r>
      <w:r>
        <w:rPr>
          <w:rFonts w:hint="eastAsia" w:ascii="仿宋_GB2312" w:hAnsi="仿宋_GB2312" w:eastAsia="仿宋_GB2312" w:cs="仿宋_GB2312"/>
          <w:i w:val="0"/>
          <w:caps w:val="0"/>
          <w:color w:val="000000"/>
          <w:spacing w:val="0"/>
          <w:sz w:val="32"/>
          <w:szCs w:val="32"/>
          <w:shd w:val="clear" w:color="auto" w:fill="FFFFFF"/>
        </w:rPr>
        <w:t>煤气、有限空间</w:t>
      </w:r>
      <w:r>
        <w:rPr>
          <w:rFonts w:hint="eastAsia" w:ascii="仿宋_GB2312" w:hAnsi="仿宋_GB2312" w:eastAsia="仿宋_GB2312" w:cs="仿宋_GB2312"/>
          <w:i w:val="0"/>
          <w:caps w:val="0"/>
          <w:color w:val="000000"/>
          <w:spacing w:val="0"/>
          <w:sz w:val="32"/>
          <w:szCs w:val="32"/>
          <w:shd w:val="clear" w:color="auto" w:fill="FFFFFF"/>
          <w:lang w:eastAsia="zh-CN"/>
        </w:rPr>
        <w:t>等重点作业场所的日常安全检查，严格执行动火作业、登高作业、受限空间等危险作业审批及现场安全管理制度。</w:t>
      </w:r>
    </w:p>
    <w:p w14:paraId="3E219EF4">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责任部门：</w:t>
      </w:r>
      <w:r>
        <w:rPr>
          <w:rFonts w:hint="eastAsia" w:ascii="仿宋_GB2312" w:hAnsi="宋体" w:eastAsia="仿宋_GB2312" w:cs="仿宋_GB2312"/>
          <w:b w:val="0"/>
          <w:bCs w:val="0"/>
          <w:color w:val="000000"/>
          <w:kern w:val="0"/>
          <w:sz w:val="32"/>
          <w:szCs w:val="32"/>
          <w:lang w:val="en-US" w:eastAsia="zh-CN" w:bidi="ar"/>
        </w:rPr>
        <w:t>镇</w:t>
      </w:r>
      <w:r>
        <w:rPr>
          <w:rFonts w:hint="eastAsia" w:ascii="仿宋_GB2312" w:hAnsi="宋体" w:eastAsia="仿宋_GB2312" w:cs="仿宋_GB2312"/>
          <w:color w:val="000000"/>
          <w:kern w:val="0"/>
          <w:sz w:val="32"/>
          <w:szCs w:val="32"/>
          <w:lang w:val="en-US" w:eastAsia="zh-CN" w:bidi="ar"/>
        </w:rPr>
        <w:t>应急办、</w:t>
      </w:r>
      <w:r>
        <w:rPr>
          <w:rFonts w:hint="eastAsia" w:ascii="仿宋_GB2312" w:hAnsi="宋体" w:eastAsia="仿宋_GB2312" w:cs="仿宋_GB2312"/>
          <w:b w:val="0"/>
          <w:bCs w:val="0"/>
          <w:color w:val="000000"/>
          <w:kern w:val="0"/>
          <w:sz w:val="32"/>
          <w:szCs w:val="32"/>
          <w:lang w:val="en-US" w:eastAsia="zh-CN" w:bidi="ar"/>
        </w:rPr>
        <w:t>镇</w:t>
      </w:r>
      <w:r>
        <w:rPr>
          <w:rFonts w:hint="eastAsia" w:ascii="仿宋_GB2312" w:hAnsi="宋体" w:eastAsia="仿宋_GB2312" w:cs="仿宋_GB2312"/>
          <w:color w:val="000000"/>
          <w:kern w:val="0"/>
          <w:sz w:val="32"/>
          <w:szCs w:val="32"/>
          <w:lang w:val="en-US" w:eastAsia="zh-CN" w:bidi="ar"/>
        </w:rPr>
        <w:t>经发办。</w:t>
      </w:r>
    </w:p>
    <w:p w14:paraId="37ED25E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color w:val="auto"/>
          <w:kern w:val="0"/>
          <w:sz w:val="32"/>
          <w:szCs w:val="32"/>
          <w:lang w:val="en-US" w:eastAsia="zh-CN" w:bidi="ar"/>
        </w:rPr>
        <w:t>（四）道路交通运输领域。</w:t>
      </w:r>
      <w:r>
        <w:rPr>
          <w:rFonts w:hint="eastAsia" w:ascii="仿宋_GB2312" w:hAnsi="仿宋_GB2312" w:eastAsia="仿宋_GB2312" w:cs="仿宋_GB2312"/>
          <w:b w:val="0"/>
          <w:bCs w:val="0"/>
          <w:color w:val="auto"/>
          <w:kern w:val="0"/>
          <w:sz w:val="32"/>
          <w:szCs w:val="32"/>
          <w:lang w:val="en-US" w:eastAsia="zh-CN" w:bidi="ar"/>
        </w:rPr>
        <w:t>深入推进道路交通事故“减量控大”工作。</w:t>
      </w:r>
      <w:r>
        <w:rPr>
          <w:rFonts w:hint="eastAsia" w:ascii="仿宋_GB2312" w:hAnsi="仿宋_GB2312" w:eastAsia="仿宋_GB2312" w:cs="仿宋_GB2312"/>
          <w:i w:val="0"/>
          <w:caps w:val="0"/>
          <w:color w:val="000000"/>
          <w:spacing w:val="0"/>
          <w:sz w:val="32"/>
          <w:szCs w:val="32"/>
          <w:shd w:val="clear" w:color="auto" w:fill="FFFFFF"/>
          <w:lang w:eastAsia="zh-CN"/>
        </w:rPr>
        <w:t>突出抓好防暑降温、防火防爆、防疲劳驾驶等为重点的安全问题隐患排查治理，防止车辆受高温、雷电影响，发生自燃、爆燃事故。要</w:t>
      </w:r>
      <w:r>
        <w:rPr>
          <w:rFonts w:hint="eastAsia" w:ascii="仿宋_GB2312" w:hAnsi="仿宋_GB2312" w:eastAsia="仿宋_GB2312" w:cs="仿宋_GB2312"/>
          <w:sz w:val="32"/>
          <w:szCs w:val="32"/>
          <w:lang w:eastAsia="zh-CN"/>
        </w:rPr>
        <w:t>加强监测预警，</w:t>
      </w:r>
      <w:r>
        <w:rPr>
          <w:rFonts w:hint="eastAsia" w:ascii="仿宋_GB2312" w:hAnsi="仿宋_GB2312" w:eastAsia="仿宋_GB2312" w:cs="仿宋_GB2312"/>
          <w:sz w:val="32"/>
          <w:szCs w:val="32"/>
        </w:rPr>
        <w:t>针对水灾导致部分路段路基冲毁及部分安全警示标牌水淹损毁等问题，加快技术升级改造和查漏补缺，确保客货运输全过程安全可控。</w:t>
      </w:r>
    </w:p>
    <w:p w14:paraId="269B15F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责任部门：</w:t>
      </w:r>
      <w:r>
        <w:rPr>
          <w:rFonts w:hint="eastAsia" w:ascii="仿宋_GB2312" w:hAnsi="宋体" w:eastAsia="仿宋_GB2312" w:cs="仿宋_GB2312"/>
          <w:b w:val="0"/>
          <w:bCs w:val="0"/>
          <w:color w:val="000000"/>
          <w:kern w:val="0"/>
          <w:sz w:val="32"/>
          <w:szCs w:val="32"/>
          <w:lang w:val="en-US" w:eastAsia="zh-CN" w:bidi="ar"/>
        </w:rPr>
        <w:t>牌楼</w:t>
      </w:r>
      <w:r>
        <w:rPr>
          <w:rFonts w:hint="eastAsia" w:ascii="仿宋_GB2312" w:hAnsi="宋体" w:eastAsia="仿宋_GB2312" w:cs="仿宋_GB2312"/>
          <w:color w:val="000000"/>
          <w:kern w:val="0"/>
          <w:sz w:val="32"/>
          <w:szCs w:val="32"/>
          <w:lang w:val="en-US" w:eastAsia="zh-CN" w:bidi="ar"/>
        </w:rPr>
        <w:t>派出所、镇公路站。</w:t>
      </w:r>
    </w:p>
    <w:p w14:paraId="21A800C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i w:val="0"/>
          <w:caps w:val="0"/>
          <w:color w:val="000000"/>
          <w:spacing w:val="0"/>
          <w:sz w:val="32"/>
          <w:szCs w:val="32"/>
          <w:shd w:val="clear" w:color="auto" w:fill="FFFFFF"/>
          <w:lang w:eastAsia="zh-CN"/>
        </w:rPr>
      </w:pPr>
      <w:r>
        <w:rPr>
          <w:rFonts w:hint="eastAsia" w:ascii="楷体_GB2312" w:hAnsi="楷体_GB2312" w:eastAsia="楷体_GB2312" w:cs="楷体_GB2312"/>
          <w:b/>
          <w:bCs/>
          <w:color w:val="auto"/>
          <w:kern w:val="0"/>
          <w:sz w:val="32"/>
          <w:szCs w:val="32"/>
          <w:lang w:val="en-US" w:eastAsia="zh-CN" w:bidi="ar"/>
        </w:rPr>
        <w:t>（五）危险化学品和烟花爆竹领域。</w:t>
      </w:r>
      <w:r>
        <w:rPr>
          <w:rFonts w:hint="eastAsia" w:ascii="仿宋_GB2312" w:hAnsi="宋体" w:eastAsia="仿宋_GB2312" w:cs="仿宋_GB2312"/>
          <w:color w:val="000000"/>
          <w:kern w:val="0"/>
          <w:sz w:val="32"/>
          <w:szCs w:val="32"/>
          <w:lang w:val="en-US" w:eastAsia="zh-CN" w:bidi="ar"/>
        </w:rPr>
        <w:t>重点加强对受热易燃、易爆、易分解和气化膨胀等危险化学品的安全排查管理，</w:t>
      </w:r>
      <w:r>
        <w:rPr>
          <w:rFonts w:hint="eastAsia" w:ascii="仿宋_GB2312" w:hAnsi="仿宋_GB2312" w:eastAsia="仿宋_GB2312" w:cs="仿宋_GB2312"/>
          <w:i w:val="0"/>
          <w:caps w:val="0"/>
          <w:color w:val="000000"/>
          <w:spacing w:val="0"/>
          <w:sz w:val="32"/>
          <w:szCs w:val="32"/>
          <w:shd w:val="clear" w:color="auto" w:fill="FFFFFF"/>
        </w:rPr>
        <w:t>要认真落实防爆、防雷</w:t>
      </w:r>
      <w:r>
        <w:rPr>
          <w:rFonts w:hint="eastAsia" w:ascii="仿宋_GB2312" w:hAnsi="仿宋_GB2312" w:eastAsia="仿宋_GB2312" w:cs="仿宋_GB2312"/>
          <w:i w:val="0"/>
          <w:caps w:val="0"/>
          <w:color w:val="000000"/>
          <w:spacing w:val="0"/>
          <w:sz w:val="32"/>
          <w:szCs w:val="32"/>
          <w:shd w:val="clear" w:color="auto" w:fill="FFFFFF"/>
          <w:lang w:eastAsia="zh-CN"/>
        </w:rPr>
        <w:t>防静</w:t>
      </w:r>
      <w:r>
        <w:rPr>
          <w:rFonts w:hint="eastAsia" w:ascii="仿宋_GB2312" w:hAnsi="仿宋_GB2312" w:eastAsia="仿宋_GB2312" w:cs="仿宋_GB2312"/>
          <w:i w:val="0"/>
          <w:caps w:val="0"/>
          <w:color w:val="000000"/>
          <w:spacing w:val="0"/>
          <w:sz w:val="32"/>
          <w:szCs w:val="32"/>
          <w:shd w:val="clear" w:color="auto" w:fill="FFFFFF"/>
        </w:rPr>
        <w:t>电、防泄漏措施，加强各类生产设备、设施的维护。危险化学品</w:t>
      </w:r>
      <w:r>
        <w:rPr>
          <w:rFonts w:hint="eastAsia" w:ascii="仿宋_GB2312" w:hAnsi="仿宋_GB2312" w:eastAsia="仿宋_GB2312" w:cs="仿宋_GB2312"/>
          <w:i w:val="0"/>
          <w:caps w:val="0"/>
          <w:color w:val="auto"/>
          <w:spacing w:val="0"/>
          <w:sz w:val="32"/>
          <w:szCs w:val="32"/>
          <w:shd w:val="clear" w:color="auto" w:fill="FFFFFF"/>
          <w:lang w:eastAsia="zh-CN"/>
        </w:rPr>
        <w:t>和烟花爆竹</w:t>
      </w:r>
      <w:r>
        <w:rPr>
          <w:rFonts w:hint="eastAsia" w:ascii="仿宋_GB2312" w:hAnsi="仿宋_GB2312" w:eastAsia="仿宋_GB2312" w:cs="仿宋_GB2312"/>
          <w:i w:val="0"/>
          <w:caps w:val="0"/>
          <w:color w:val="auto"/>
          <w:spacing w:val="0"/>
          <w:sz w:val="32"/>
          <w:szCs w:val="32"/>
          <w:shd w:val="clear" w:color="auto" w:fill="FFFFFF"/>
        </w:rPr>
        <w:t>储罐</w:t>
      </w:r>
      <w:r>
        <w:rPr>
          <w:rFonts w:hint="eastAsia" w:ascii="仿宋_GB2312" w:hAnsi="仿宋_GB2312" w:eastAsia="仿宋_GB2312" w:cs="仿宋_GB2312"/>
          <w:i w:val="0"/>
          <w:caps w:val="0"/>
          <w:color w:val="auto"/>
          <w:spacing w:val="0"/>
          <w:sz w:val="32"/>
          <w:szCs w:val="32"/>
          <w:shd w:val="clear" w:color="auto" w:fill="FFFFFF"/>
          <w:lang w:eastAsia="zh-CN"/>
        </w:rPr>
        <w:t>、仓库</w:t>
      </w:r>
      <w:r>
        <w:rPr>
          <w:rFonts w:hint="eastAsia" w:ascii="仿宋_GB2312" w:hAnsi="仿宋_GB2312" w:eastAsia="仿宋_GB2312" w:cs="仿宋_GB2312"/>
          <w:i w:val="0"/>
          <w:caps w:val="0"/>
          <w:color w:val="000000"/>
          <w:spacing w:val="0"/>
          <w:sz w:val="32"/>
          <w:szCs w:val="32"/>
          <w:shd w:val="clear" w:color="auto" w:fill="FFFFFF"/>
        </w:rPr>
        <w:t>严格实行喷淋降温措施，不得超量存储，并加强巡查，确保库区通风、降温设施和储罐冷却喷淋、报警装置、防雷设施完好有效。</w:t>
      </w:r>
      <w:r>
        <w:rPr>
          <w:rFonts w:hint="eastAsia" w:ascii="仿宋_GB2312" w:hAnsi="仿宋_GB2312" w:eastAsia="仿宋_GB2312" w:cs="仿宋_GB2312"/>
          <w:i w:val="0"/>
          <w:caps w:val="0"/>
          <w:color w:val="000000"/>
          <w:spacing w:val="0"/>
          <w:sz w:val="32"/>
          <w:szCs w:val="32"/>
          <w:shd w:val="clear" w:color="auto" w:fill="FFFFFF"/>
          <w:lang w:eastAsia="zh-CN"/>
        </w:rPr>
        <w:t>遇水易发生化学反应的仓库严格落实防潮防水措施，进一步加强特殊作业安全管理，大风、强降雨等恶劣天气原则上不得从事动火等特殊作业。</w:t>
      </w:r>
    </w:p>
    <w:p w14:paraId="3F678F5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责任部门：</w:t>
      </w:r>
      <w:r>
        <w:rPr>
          <w:rFonts w:hint="eastAsia" w:ascii="仿宋_GB2312" w:hAnsi="宋体" w:eastAsia="仿宋_GB2312" w:cs="仿宋_GB2312"/>
          <w:b w:val="0"/>
          <w:bCs w:val="0"/>
          <w:color w:val="000000"/>
          <w:kern w:val="0"/>
          <w:sz w:val="32"/>
          <w:szCs w:val="32"/>
          <w:lang w:val="en-US" w:eastAsia="zh-CN" w:bidi="ar"/>
        </w:rPr>
        <w:t>镇应急办、梅村市场监督管理所、牌楼派出所、镇公路站。</w:t>
      </w:r>
    </w:p>
    <w:p w14:paraId="3E377F1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仿宋_GB2312" w:hAnsi="宋体" w:eastAsia="仿宋_GB2312" w:cs="仿宋_GB2312"/>
          <w:b w:val="0"/>
          <w:bCs w:val="0"/>
          <w:color w:val="000000"/>
          <w:kern w:val="0"/>
          <w:sz w:val="32"/>
          <w:szCs w:val="32"/>
          <w:lang w:val="en-US" w:eastAsia="zh-CN" w:bidi="ar"/>
        </w:rPr>
      </w:pPr>
      <w:r>
        <w:rPr>
          <w:rFonts w:hint="eastAsia" w:ascii="楷体_GB2312" w:hAnsi="楷体_GB2312" w:eastAsia="楷体_GB2312" w:cs="楷体_GB2312"/>
          <w:b/>
          <w:bCs/>
          <w:color w:val="auto"/>
          <w:kern w:val="0"/>
          <w:sz w:val="32"/>
          <w:szCs w:val="32"/>
          <w:lang w:val="en-US" w:eastAsia="zh-CN" w:bidi="ar"/>
        </w:rPr>
        <w:t>（六）城镇燃气领域。</w:t>
      </w:r>
      <w:r>
        <w:rPr>
          <w:rFonts w:hint="eastAsia" w:ascii="仿宋_GB2312" w:hAnsi="宋体" w:eastAsia="仿宋_GB2312" w:cs="仿宋_GB2312"/>
          <w:b w:val="0"/>
          <w:bCs w:val="0"/>
          <w:color w:val="000000"/>
          <w:kern w:val="0"/>
          <w:sz w:val="32"/>
          <w:szCs w:val="32"/>
          <w:lang w:val="en-US" w:eastAsia="zh-CN" w:bidi="ar"/>
        </w:rPr>
        <w:t>加大燃气安全监督检查力度，督促燃气经营企业、餐饮企业落实安全生产主体责任，加强安全管理，及时排查整治安全隐患。按照城镇燃气管道“带病运行”专项整治要求，开展全覆盖、全链条排查整治。</w:t>
      </w:r>
    </w:p>
    <w:p w14:paraId="69C63D7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仿宋_GB2312" w:hAnsi="宋体" w:eastAsia="仿宋_GB2312" w:cs="仿宋_GB2312"/>
          <w:b w:val="0"/>
          <w:bCs w:val="0"/>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责任部门：</w:t>
      </w:r>
      <w:r>
        <w:rPr>
          <w:rFonts w:hint="eastAsia" w:ascii="仿宋_GB2312" w:hAnsi="宋体" w:eastAsia="仿宋_GB2312" w:cs="仿宋_GB2312"/>
          <w:b w:val="0"/>
          <w:bCs w:val="0"/>
          <w:color w:val="000000"/>
          <w:kern w:val="0"/>
          <w:sz w:val="32"/>
          <w:szCs w:val="32"/>
          <w:lang w:val="en-US" w:eastAsia="zh-CN" w:bidi="ar"/>
        </w:rPr>
        <w:t>镇城建办、镇应急办。</w:t>
      </w:r>
    </w:p>
    <w:p w14:paraId="0AACA68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i w:val="0"/>
          <w:caps w:val="0"/>
          <w:color w:val="000000"/>
          <w:spacing w:val="0"/>
          <w:sz w:val="32"/>
          <w:szCs w:val="32"/>
          <w:shd w:val="clear" w:color="auto" w:fill="FFFFFF"/>
        </w:rPr>
      </w:pPr>
      <w:r>
        <w:rPr>
          <w:rFonts w:hint="eastAsia" w:ascii="楷体_GB2312" w:hAnsi="楷体_GB2312" w:eastAsia="楷体_GB2312" w:cs="楷体_GB2312"/>
          <w:b/>
          <w:bCs/>
          <w:color w:val="auto"/>
          <w:kern w:val="0"/>
          <w:sz w:val="32"/>
          <w:szCs w:val="32"/>
          <w:lang w:val="en-US" w:eastAsia="zh-CN" w:bidi="ar"/>
        </w:rPr>
        <w:t>（七）特种设备领域。</w:t>
      </w:r>
      <w:r>
        <w:rPr>
          <w:rFonts w:hint="eastAsia" w:ascii="仿宋_GB2312" w:hAnsi="仿宋_GB2312" w:eastAsia="仿宋_GB2312" w:cs="仿宋_GB2312"/>
          <w:i w:val="0"/>
          <w:caps w:val="0"/>
          <w:color w:val="000000"/>
          <w:spacing w:val="0"/>
          <w:sz w:val="32"/>
          <w:szCs w:val="32"/>
          <w:shd w:val="clear" w:color="auto" w:fill="FFFFFF"/>
        </w:rPr>
        <w:t>加强缆车、索道等设备检查，杜绝因负荷大，持续运行时间长，发生事故。严格落实压力容器、压力管道和储罐槽车等特种设施设备气密状况、防雷防静电能力以及耐高压、高温等性能的定期检测制度。</w:t>
      </w:r>
    </w:p>
    <w:p w14:paraId="7AC16159">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责任部门：</w:t>
      </w:r>
      <w:r>
        <w:rPr>
          <w:rFonts w:hint="eastAsia" w:ascii="仿宋_GB2312" w:hAnsi="宋体" w:eastAsia="仿宋_GB2312" w:cs="仿宋_GB2312"/>
          <w:b w:val="0"/>
          <w:bCs w:val="0"/>
          <w:color w:val="000000"/>
          <w:kern w:val="0"/>
          <w:sz w:val="32"/>
          <w:szCs w:val="32"/>
          <w:lang w:val="en-US" w:eastAsia="zh-CN" w:bidi="ar"/>
        </w:rPr>
        <w:t>梅村市场监督管理所、镇应急办。</w:t>
      </w:r>
    </w:p>
    <w:p w14:paraId="75A89A5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color w:val="auto"/>
          <w:kern w:val="0"/>
          <w:sz w:val="32"/>
          <w:szCs w:val="32"/>
          <w:lang w:val="en-US" w:eastAsia="zh-CN" w:bidi="ar"/>
        </w:rPr>
        <w:t>（八）文化旅游场所领域。</w:t>
      </w:r>
      <w:r>
        <w:rPr>
          <w:rFonts w:hint="eastAsia" w:ascii="仿宋_GB2312" w:hAnsi="仿宋_GB2312" w:eastAsia="仿宋_GB2312" w:cs="仿宋_GB2312"/>
          <w:sz w:val="32"/>
          <w:szCs w:val="32"/>
          <w:lang w:val="en-US" w:eastAsia="zh-CN"/>
        </w:rPr>
        <w:t>加强涉水旅游景点隐患排查，加强安全提示，按规定配足救生衣、救生员，切实做到不安全不开放、不安全不经营。加强旅游景点隐患排查，对易滑坡、垮塌的地段进行全面检查，及时消除安全隐患，遇恶劣天气应及时停运索道、高空等项目。密切关注当地气象部门预报预警，做好游客安全警示提醒。</w:t>
      </w:r>
    </w:p>
    <w:p w14:paraId="339273C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责任部门：</w:t>
      </w:r>
      <w:r>
        <w:rPr>
          <w:rFonts w:hint="eastAsia" w:ascii="仿宋_GB2312" w:hAnsi="宋体" w:eastAsia="仿宋_GB2312" w:cs="仿宋_GB2312"/>
          <w:b w:val="0"/>
          <w:bCs w:val="0"/>
          <w:color w:val="000000"/>
          <w:kern w:val="0"/>
          <w:sz w:val="32"/>
          <w:szCs w:val="32"/>
          <w:lang w:val="en-US" w:eastAsia="zh-CN" w:bidi="ar"/>
        </w:rPr>
        <w:t>梅村市场监督管理所、镇应急办。</w:t>
      </w:r>
    </w:p>
    <w:p w14:paraId="513660B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仿宋_GB2312" w:hAnsi="宋体" w:eastAsia="仿宋_GB2312" w:cs="仿宋_GB2312"/>
          <w:b/>
          <w:bCs/>
          <w:color w:val="000000"/>
          <w:kern w:val="0"/>
          <w:sz w:val="32"/>
          <w:szCs w:val="32"/>
          <w:lang w:val="en-US" w:eastAsia="zh-CN" w:bidi="ar"/>
        </w:rPr>
      </w:pPr>
      <w:r>
        <w:rPr>
          <w:rFonts w:hint="eastAsia" w:ascii="楷体_GB2312" w:hAnsi="楷体_GB2312" w:eastAsia="楷体_GB2312" w:cs="楷体_GB2312"/>
          <w:b/>
          <w:bCs/>
          <w:color w:val="auto"/>
          <w:kern w:val="0"/>
          <w:sz w:val="32"/>
          <w:szCs w:val="32"/>
          <w:lang w:val="en-US" w:eastAsia="zh-CN" w:bidi="ar"/>
        </w:rPr>
        <w:t>（九）校园安全领域。</w:t>
      </w:r>
      <w:r>
        <w:rPr>
          <w:rFonts w:hint="eastAsia" w:ascii="仿宋_GB2312" w:hAnsi="宋体" w:eastAsia="仿宋_GB2312" w:cs="仿宋_GB2312"/>
          <w:b w:val="0"/>
          <w:bCs w:val="0"/>
          <w:color w:val="000000"/>
          <w:kern w:val="0"/>
          <w:sz w:val="32"/>
          <w:szCs w:val="32"/>
          <w:lang w:val="en-US" w:eastAsia="zh-CN" w:bidi="ar"/>
        </w:rPr>
        <w:t>加强暑期对学生防溺水安全教育，开展防溺水宣传，强化提升家长、学生防溺水意识。加强对危险水域、重点学生群体的管控。发挥镇、村、志愿者联动作用，共同做好防溺水工作。</w:t>
      </w:r>
    </w:p>
    <w:p w14:paraId="6D67C05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宋体" w:eastAsia="仿宋_GB2312" w:cs="仿宋_GB2312"/>
          <w:b w:val="0"/>
          <w:bCs w:val="0"/>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责任部门：</w:t>
      </w:r>
      <w:r>
        <w:rPr>
          <w:rFonts w:hint="eastAsia" w:ascii="仿宋_GB2312" w:hAnsi="宋体" w:eastAsia="仿宋_GB2312" w:cs="仿宋_GB2312"/>
          <w:b w:val="0"/>
          <w:bCs w:val="0"/>
          <w:color w:val="000000"/>
          <w:kern w:val="0"/>
          <w:sz w:val="32"/>
          <w:szCs w:val="32"/>
          <w:lang w:val="en-US" w:eastAsia="zh-CN" w:bidi="ar"/>
        </w:rPr>
        <w:t>镇教办、镇应急办。</w:t>
      </w:r>
    </w:p>
    <w:p w14:paraId="75D01BB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宋体" w:eastAsia="仿宋_GB2312" w:cs="仿宋_GB2312"/>
          <w:b w:val="0"/>
          <w:bCs w:val="0"/>
          <w:color w:val="000000"/>
          <w:kern w:val="0"/>
          <w:sz w:val="32"/>
          <w:szCs w:val="32"/>
          <w:lang w:val="en-US" w:eastAsia="zh-CN" w:bidi="ar"/>
        </w:rPr>
      </w:pPr>
      <w:r>
        <w:rPr>
          <w:rFonts w:hint="eastAsia" w:ascii="楷体_GB2312" w:hAnsi="楷体_GB2312" w:eastAsia="楷体_GB2312" w:cs="楷体_GB2312"/>
          <w:b/>
          <w:bCs/>
          <w:color w:val="auto"/>
          <w:kern w:val="0"/>
          <w:sz w:val="32"/>
          <w:szCs w:val="32"/>
          <w:lang w:val="en-US" w:eastAsia="zh-CN" w:bidi="ar"/>
        </w:rPr>
        <w:t>（十）民爆物品领域。</w:t>
      </w:r>
      <w:r>
        <w:rPr>
          <w:rFonts w:hint="eastAsia" w:ascii="仿宋_GB2312" w:hAnsi="宋体" w:eastAsia="仿宋_GB2312" w:cs="仿宋_GB2312"/>
          <w:b w:val="0"/>
          <w:bCs w:val="0"/>
          <w:color w:val="000000"/>
          <w:kern w:val="0"/>
          <w:sz w:val="32"/>
          <w:szCs w:val="32"/>
          <w:lang w:val="en-US" w:eastAsia="zh-CN" w:bidi="ar"/>
        </w:rPr>
        <w:t>聚焦民爆物品生产、经营、储存、运输、使用全生命周期排查安全隐患；加强用工人员持证、用火、用电、用气和有限空间的排查管理。</w:t>
      </w:r>
    </w:p>
    <w:p w14:paraId="77DDE9A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宋体" w:eastAsia="仿宋_GB2312" w:cs="仿宋_GB2312"/>
          <w:b w:val="0"/>
          <w:bCs w:val="0"/>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责任部门：</w:t>
      </w:r>
      <w:r>
        <w:rPr>
          <w:rFonts w:hint="eastAsia" w:ascii="仿宋_GB2312" w:hAnsi="宋体" w:eastAsia="仿宋_GB2312" w:cs="仿宋_GB2312"/>
          <w:b w:val="0"/>
          <w:bCs w:val="0"/>
          <w:color w:val="000000"/>
          <w:kern w:val="0"/>
          <w:sz w:val="32"/>
          <w:szCs w:val="32"/>
          <w:lang w:val="en-US" w:eastAsia="zh-CN" w:bidi="ar"/>
        </w:rPr>
        <w:t>牌楼派出所、镇经发办、镇应急办。</w:t>
      </w:r>
    </w:p>
    <w:p w14:paraId="071050C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仿宋_GB2312" w:hAnsi="宋体" w:eastAsia="仿宋_GB2312" w:cs="仿宋_GB2312"/>
          <w:b/>
          <w:bCs/>
          <w:color w:val="000000"/>
          <w:kern w:val="0"/>
          <w:sz w:val="32"/>
          <w:szCs w:val="32"/>
          <w:lang w:val="en-US" w:eastAsia="zh-CN" w:bidi="ar"/>
        </w:rPr>
      </w:pPr>
      <w:r>
        <w:rPr>
          <w:rFonts w:hint="eastAsia" w:ascii="楷体_GB2312" w:hAnsi="楷体_GB2312" w:eastAsia="楷体_GB2312" w:cs="楷体_GB2312"/>
          <w:b/>
          <w:bCs/>
          <w:color w:val="auto"/>
          <w:kern w:val="0"/>
          <w:sz w:val="32"/>
          <w:szCs w:val="32"/>
          <w:lang w:val="en-US" w:eastAsia="zh-CN" w:bidi="ar"/>
        </w:rPr>
        <w:t>（十一）能源领域。</w:t>
      </w:r>
      <w:r>
        <w:rPr>
          <w:rFonts w:hint="eastAsia" w:ascii="仿宋_GB2312" w:hAnsi="宋体" w:eastAsia="仿宋_GB2312" w:cs="仿宋_GB2312"/>
          <w:b w:val="0"/>
          <w:bCs w:val="0"/>
          <w:color w:val="000000"/>
          <w:kern w:val="0"/>
          <w:sz w:val="32"/>
          <w:szCs w:val="32"/>
          <w:lang w:val="en-US" w:eastAsia="zh-CN" w:bidi="ar"/>
        </w:rPr>
        <w:t>开展电力（供配电）、粮食储备等行业领域的安全隐患排查工作。</w:t>
      </w:r>
    </w:p>
    <w:p w14:paraId="1B26284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责任部门：</w:t>
      </w:r>
      <w:r>
        <w:rPr>
          <w:rFonts w:hint="eastAsia" w:ascii="仿宋_GB2312" w:hAnsi="宋体" w:eastAsia="仿宋_GB2312" w:cs="仿宋_GB2312"/>
          <w:b w:val="0"/>
          <w:bCs w:val="0"/>
          <w:color w:val="000000"/>
          <w:kern w:val="0"/>
          <w:sz w:val="32"/>
          <w:szCs w:val="32"/>
          <w:lang w:val="en-US" w:eastAsia="zh-CN" w:bidi="ar"/>
        </w:rPr>
        <w:t>镇经发办、镇应急办。</w:t>
      </w:r>
    </w:p>
    <w:p w14:paraId="7A0CF2D4">
      <w:pPr>
        <w:pStyle w:val="3"/>
        <w:keepNext w:val="0"/>
        <w:keepLines w:val="0"/>
        <w:pageBreakBefore w:val="0"/>
        <w:widowControl w:val="0"/>
        <w:wordWrap/>
        <w:overflowPunct/>
        <w:topLinePunct w:val="0"/>
        <w:bidi w:val="0"/>
        <w:spacing w:line="560" w:lineRule="exact"/>
        <w:ind w:firstLine="643"/>
        <w:outlineLvl w:val="9"/>
        <w:rPr>
          <w:rFonts w:hint="default" w:ascii="仿宋_GB2312" w:hAnsi="宋体" w:eastAsia="仿宋_GB2312" w:cs="仿宋_GB2312"/>
          <w:b/>
          <w:bCs/>
          <w:color w:val="auto"/>
          <w:kern w:val="0"/>
          <w:sz w:val="32"/>
          <w:szCs w:val="32"/>
          <w:lang w:val="en-US" w:eastAsia="zh-CN" w:bidi="ar"/>
        </w:rPr>
      </w:pPr>
      <w:r>
        <w:rPr>
          <w:rFonts w:hint="eastAsia" w:ascii="楷体_GB2312" w:hAnsi="楷体_GB2312" w:eastAsia="楷体_GB2312" w:cs="楷体_GB2312"/>
          <w:b/>
          <w:bCs/>
          <w:color w:val="auto"/>
          <w:kern w:val="0"/>
          <w:sz w:val="32"/>
          <w:szCs w:val="32"/>
          <w:lang w:val="en-US" w:eastAsia="zh-CN" w:bidi="ar"/>
        </w:rPr>
        <w:t>（十二）防汛减灾领域。</w:t>
      </w:r>
      <w:r>
        <w:rPr>
          <w:rFonts w:hint="eastAsia" w:ascii="仿宋_GB2312" w:hAnsi="仿宋_GB2312" w:eastAsia="仿宋_GB2312" w:cs="仿宋_GB2312"/>
          <w:b w:val="0"/>
          <w:bCs w:val="0"/>
          <w:color w:val="auto"/>
          <w:sz w:val="32"/>
          <w:szCs w:val="32"/>
          <w:lang w:val="en-US" w:eastAsia="zh-CN"/>
        </w:rPr>
        <w:t>立足抗大汛、救大灾，</w:t>
      </w:r>
      <w:r>
        <w:rPr>
          <w:rFonts w:hint="eastAsia" w:ascii="仿宋_GB2312" w:hAnsi="宋体" w:eastAsia="仿宋_GB2312" w:cs="仿宋_GB2312"/>
          <w:b w:val="0"/>
          <w:bCs w:val="0"/>
          <w:color w:val="auto"/>
          <w:kern w:val="0"/>
          <w:sz w:val="32"/>
          <w:szCs w:val="32"/>
          <w:lang w:val="en-US" w:eastAsia="zh-CN" w:bidi="ar"/>
        </w:rPr>
        <w:t>密切关注天气变化，</w:t>
      </w:r>
      <w:r>
        <w:rPr>
          <w:rFonts w:hint="eastAsia" w:ascii="仿宋_GB2312" w:hAnsi="仿宋_GB2312" w:eastAsia="仿宋_GB2312" w:cs="仿宋_GB2312"/>
          <w:b w:val="0"/>
          <w:bCs w:val="0"/>
          <w:color w:val="auto"/>
          <w:sz w:val="32"/>
          <w:szCs w:val="32"/>
          <w:lang w:val="en-US" w:eastAsia="zh-CN"/>
        </w:rPr>
        <w:t>完善以气象为先导的“监测、预警、会商、响应、救灾”五位</w:t>
      </w:r>
      <w:r>
        <w:rPr>
          <w:rFonts w:hint="eastAsia" w:ascii="仿宋_GB2312" w:hAnsi="仿宋_GB2312" w:eastAsia="仿宋_GB2312" w:cs="仿宋_GB2312"/>
          <w:bCs/>
          <w:color w:val="auto"/>
          <w:sz w:val="32"/>
          <w:szCs w:val="32"/>
          <w:lang w:val="en-US" w:eastAsia="zh-CN"/>
        </w:rPr>
        <w:t>一体应急联动工作机制。</w:t>
      </w:r>
      <w:r>
        <w:rPr>
          <w:rFonts w:hint="eastAsia" w:ascii="仿宋_GB2312" w:hAnsi="仿宋_GB2312" w:eastAsia="仿宋_GB2312" w:cs="仿宋_GB2312"/>
          <w:b w:val="0"/>
          <w:bCs w:val="0"/>
          <w:color w:val="auto"/>
          <w:sz w:val="32"/>
          <w:szCs w:val="32"/>
          <w:lang w:val="en-US" w:eastAsia="zh-CN"/>
        </w:rPr>
        <w:t>做好应急物资储备、人员准备、队伍战备，</w:t>
      </w:r>
      <w:r>
        <w:rPr>
          <w:rFonts w:hint="default" w:ascii="Times New Roman" w:hAnsi="Times New Roman" w:eastAsia="仿宋_GB2312" w:cs="Times New Roman"/>
          <w:bCs/>
          <w:color w:val="auto"/>
          <w:sz w:val="32"/>
          <w:szCs w:val="32"/>
          <w:lang w:val="en-US" w:eastAsia="zh-CN"/>
        </w:rPr>
        <w:t>对涉水在建工程、山洪地质灾害风险区、河湖库塘、</w:t>
      </w:r>
      <w:r>
        <w:rPr>
          <w:rFonts w:hint="eastAsia" w:ascii="Times New Roman" w:hAnsi="Times New Roman" w:eastAsia="仿宋_GB2312" w:cs="Times New Roman"/>
          <w:bCs/>
          <w:color w:val="auto"/>
          <w:sz w:val="32"/>
          <w:szCs w:val="32"/>
          <w:lang w:val="en-US" w:eastAsia="zh-CN"/>
        </w:rPr>
        <w:t>河岸</w:t>
      </w:r>
      <w:r>
        <w:rPr>
          <w:rFonts w:hint="default" w:ascii="Times New Roman" w:hAnsi="Times New Roman" w:eastAsia="仿宋_GB2312" w:cs="Times New Roman"/>
          <w:bCs/>
          <w:color w:val="auto"/>
          <w:sz w:val="32"/>
          <w:szCs w:val="32"/>
          <w:lang w:val="en-US" w:eastAsia="zh-CN"/>
        </w:rPr>
        <w:t>堤坝等重点部位开展专项检查，</w:t>
      </w:r>
      <w:r>
        <w:rPr>
          <w:rFonts w:hint="eastAsia" w:ascii="Times New Roman" w:hAnsi="Times New Roman" w:eastAsia="仿宋_GB2312" w:cs="Times New Roman"/>
          <w:bCs/>
          <w:color w:val="auto"/>
          <w:sz w:val="32"/>
          <w:szCs w:val="32"/>
          <w:lang w:val="en-US" w:eastAsia="zh-CN"/>
        </w:rPr>
        <w:t>及时消除隐患</w:t>
      </w:r>
      <w:r>
        <w:rPr>
          <w:rFonts w:hint="default" w:ascii="Times New Roman" w:hAnsi="Times New Roman" w:eastAsia="仿宋_GB2312" w:cs="Times New Roman"/>
          <w:color w:val="auto"/>
          <w:spacing w:val="4"/>
          <w:kern w:val="2"/>
          <w:sz w:val="32"/>
          <w:szCs w:val="32"/>
          <w:lang w:val="en-US" w:eastAsia="zh-CN" w:bidi="ar-SA"/>
        </w:rPr>
        <w:t>。</w:t>
      </w:r>
    </w:p>
    <w:p w14:paraId="23FC4B6F">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宋体" w:eastAsia="仿宋_GB2312" w:cs="仿宋_GB2312"/>
          <w:b w:val="0"/>
          <w:bCs w:val="0"/>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责任部门：</w:t>
      </w:r>
      <w:r>
        <w:rPr>
          <w:rFonts w:hint="eastAsia" w:ascii="仿宋_GB2312" w:hAnsi="宋体" w:eastAsia="仿宋_GB2312" w:cs="仿宋_GB2312"/>
          <w:b w:val="0"/>
          <w:bCs w:val="0"/>
          <w:color w:val="000000"/>
          <w:kern w:val="0"/>
          <w:sz w:val="32"/>
          <w:szCs w:val="32"/>
          <w:lang w:val="en-US" w:eastAsia="zh-CN" w:bidi="ar"/>
        </w:rPr>
        <w:t>镇水利站、镇城建办、镇公路站、镇应急办。</w:t>
      </w:r>
    </w:p>
    <w:p w14:paraId="2E531CDE">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default"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其他行业领域</w:t>
      </w:r>
      <w:r>
        <w:rPr>
          <w:rFonts w:hint="eastAsia" w:ascii="仿宋_GB2312" w:hAnsi="宋体" w:eastAsia="仿宋_GB2312" w:cs="仿宋_GB2312"/>
          <w:b w:val="0"/>
          <w:bCs w:val="0"/>
          <w:color w:val="000000"/>
          <w:kern w:val="0"/>
          <w:sz w:val="32"/>
          <w:szCs w:val="32"/>
          <w:lang w:val="en-US" w:eastAsia="zh-CN" w:bidi="ar"/>
        </w:rPr>
        <w:t>结合实际，按照《牌楼镇安全生产治本攻坚三年行动实施方案》要求，开展安全生产隐患大排查大整治，严防事故发生。</w:t>
      </w:r>
    </w:p>
    <w:p w14:paraId="6E07F440">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b w:val="0"/>
          <w:bCs w:val="0"/>
          <w:color w:val="000000"/>
          <w:kern w:val="0"/>
          <w:sz w:val="32"/>
          <w:szCs w:val="32"/>
          <w:lang w:val="en-US" w:eastAsia="zh-CN" w:bidi="ar"/>
        </w:rPr>
      </w:pPr>
      <w:r>
        <w:rPr>
          <w:rFonts w:hint="eastAsia" w:ascii="黑体" w:hAnsi="黑体" w:eastAsia="黑体" w:cs="黑体"/>
          <w:b w:val="0"/>
          <w:bCs w:val="0"/>
          <w:color w:val="000000"/>
          <w:kern w:val="0"/>
          <w:sz w:val="32"/>
          <w:szCs w:val="32"/>
          <w:lang w:val="en-US" w:eastAsia="zh-CN" w:bidi="ar"/>
        </w:rPr>
        <w:t>工作措施</w:t>
      </w:r>
    </w:p>
    <w:p w14:paraId="50B5F06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宋体" w:eastAsia="仿宋_GB2312" w:cs="仿宋_GB2312"/>
          <w:b w:val="0"/>
          <w:bCs w:val="0"/>
          <w:color w:val="000000"/>
          <w:kern w:val="0"/>
          <w:sz w:val="32"/>
          <w:szCs w:val="32"/>
          <w:lang w:val="en-US" w:eastAsia="zh-CN" w:bidi="ar"/>
        </w:rPr>
      </w:pPr>
      <w:r>
        <w:rPr>
          <w:rFonts w:hint="eastAsia" w:ascii="楷体_GB2312" w:hAnsi="楷体_GB2312" w:eastAsia="楷体_GB2312" w:cs="楷体_GB2312"/>
          <w:b/>
          <w:bCs/>
          <w:color w:val="auto"/>
          <w:kern w:val="0"/>
          <w:sz w:val="32"/>
          <w:szCs w:val="32"/>
          <w:lang w:val="en-US" w:eastAsia="zh-CN" w:bidi="ar"/>
        </w:rPr>
        <w:t>（一）精心组织部署。</w:t>
      </w:r>
      <w:r>
        <w:rPr>
          <w:rFonts w:hint="eastAsia" w:ascii="仿宋_GB2312" w:hAnsi="仿宋_GB2312" w:eastAsia="仿宋_GB2312" w:cs="仿宋_GB2312"/>
          <w:b w:val="0"/>
          <w:bCs w:val="0"/>
          <w:snapToGrid/>
          <w:color w:val="000000"/>
          <w:kern w:val="2"/>
          <w:sz w:val="32"/>
          <w:szCs w:val="32"/>
          <w:lang w:val="en-US" w:eastAsia="zh-CN" w:bidi="ar-SA"/>
        </w:rPr>
        <w:t>组织召开专题会议进行动员部署，结合实际制定实施方案，</w:t>
      </w:r>
      <w:r>
        <w:rPr>
          <w:rFonts w:hint="eastAsia" w:ascii="仿宋_GB2312" w:hAnsi="宋体" w:eastAsia="仿宋_GB2312" w:cs="仿宋_GB2312"/>
          <w:b w:val="0"/>
          <w:bCs w:val="0"/>
          <w:color w:val="000000"/>
          <w:kern w:val="0"/>
          <w:sz w:val="32"/>
          <w:szCs w:val="32"/>
          <w:lang w:val="en-US" w:eastAsia="zh-CN" w:bidi="ar"/>
        </w:rPr>
        <w:t>细化重点检查内容，推动各类专项整治有机结合，全面深入开展安全隐患排查，确保排查取得实效。</w:t>
      </w:r>
    </w:p>
    <w:p w14:paraId="6DBD1E8F">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宋体" w:eastAsia="仿宋_GB2312" w:cs="仿宋_GB2312"/>
          <w:b w:val="0"/>
          <w:bCs w:val="0"/>
          <w:color w:val="000000"/>
          <w:kern w:val="0"/>
          <w:sz w:val="32"/>
          <w:szCs w:val="32"/>
          <w:lang w:val="en-US" w:eastAsia="zh-CN" w:bidi="ar"/>
        </w:rPr>
      </w:pPr>
      <w:r>
        <w:rPr>
          <w:rFonts w:hint="eastAsia" w:ascii="楷体_GB2312" w:hAnsi="楷体_GB2312" w:eastAsia="楷体_GB2312" w:cs="楷体_GB2312"/>
          <w:b/>
          <w:bCs/>
          <w:color w:val="auto"/>
          <w:kern w:val="0"/>
          <w:sz w:val="32"/>
          <w:szCs w:val="32"/>
          <w:lang w:val="en-US" w:eastAsia="zh-CN" w:bidi="ar"/>
        </w:rPr>
        <w:t>（二）加强宣传教育。</w:t>
      </w:r>
      <w:r>
        <w:rPr>
          <w:rFonts w:hint="eastAsia" w:ascii="仿宋_GB2312" w:hAnsi="宋体" w:eastAsia="仿宋_GB2312" w:cs="仿宋_GB2312"/>
          <w:b w:val="0"/>
          <w:bCs w:val="0"/>
          <w:color w:val="000000"/>
          <w:kern w:val="0"/>
          <w:sz w:val="32"/>
          <w:szCs w:val="32"/>
          <w:lang w:val="en-US" w:eastAsia="zh-CN" w:bidi="ar"/>
        </w:rPr>
        <w:t>充分利用安全生产月、安全生产咨询日等各类活动，结合“案例教育法”，采取线上、线下相结合的方式广泛开展形式多样、内容丰富的宣传活动，营造浓厚的安全生产氛围，提升群众安全防范意识。</w:t>
      </w:r>
    </w:p>
    <w:p w14:paraId="4B6A37B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3" w:firstLineChars="200"/>
        <w:jc w:val="left"/>
        <w:textAlignment w:val="baseline"/>
        <w:rPr>
          <w:rFonts w:hint="eastAsia" w:ascii="仿宋_GB2312" w:hAnsi="仿宋_GB2312" w:eastAsia="仿宋_GB2312" w:cs="仿宋_GB2312"/>
          <w:b w:val="0"/>
          <w:bCs w:val="0"/>
          <w:snapToGrid/>
          <w:color w:val="000000"/>
          <w:kern w:val="2"/>
          <w:sz w:val="32"/>
          <w:szCs w:val="32"/>
          <w:lang w:val="en-US" w:eastAsia="zh-CN" w:bidi="ar-SA"/>
        </w:rPr>
      </w:pPr>
      <w:r>
        <w:rPr>
          <w:rFonts w:hint="eastAsia" w:ascii="楷体_GB2312" w:hAnsi="楷体_GB2312" w:eastAsia="楷体_GB2312" w:cs="楷体_GB2312"/>
          <w:b/>
          <w:bCs/>
          <w:color w:val="auto"/>
          <w:kern w:val="0"/>
          <w:sz w:val="32"/>
          <w:szCs w:val="32"/>
          <w:lang w:val="en-US" w:eastAsia="zh-CN" w:bidi="ar"/>
        </w:rPr>
        <w:t>（三）强化责任落实。</w:t>
      </w:r>
      <w:r>
        <w:rPr>
          <w:rFonts w:hint="eastAsia" w:ascii="仿宋_GB2312" w:hAnsi="仿宋_GB2312" w:eastAsia="仿宋_GB2312" w:cs="仿宋_GB2312"/>
          <w:b w:val="0"/>
          <w:bCs w:val="0"/>
          <w:snapToGrid/>
          <w:color w:val="000000"/>
          <w:kern w:val="2"/>
          <w:sz w:val="32"/>
          <w:szCs w:val="32"/>
          <w:lang w:val="en-US" w:eastAsia="zh-CN" w:bidi="ar-SA"/>
        </w:rPr>
        <w:t>镇应急办牵头落实好全镇安全生产治本攻坚三年行动夏季大排查的开展，镇直相关单位严格按照“三管三必须”要求，围绕各自行业领域的重大事故隐患判定标准或重点检查事项进行落实。</w:t>
      </w:r>
    </w:p>
    <w:p w14:paraId="7712EAA1">
      <w:pPr>
        <w:pStyle w:val="5"/>
        <w:keepNext w:val="0"/>
        <w:keepLines w:val="0"/>
        <w:pageBreakBefore w:val="0"/>
        <w:wordWrap/>
        <w:overflowPunct/>
        <w:topLinePunct w:val="0"/>
        <w:bidi w:val="0"/>
        <w:spacing w:line="560" w:lineRule="exact"/>
        <w:ind w:left="0" w:leftChars="0" w:firstLine="603" w:firstLineChars="200"/>
        <w:rPr>
          <w:rFonts w:hint="eastAsia" w:ascii="仿宋_GB2312" w:hAnsi="仿宋_GB2312" w:eastAsia="仿宋_GB2312" w:cs="仿宋_GB2312"/>
          <w:b w:val="0"/>
          <w:bCs w:val="0"/>
          <w:snapToGrid/>
          <w:color w:val="000000"/>
          <w:kern w:val="2"/>
          <w:sz w:val="32"/>
          <w:szCs w:val="32"/>
          <w:lang w:val="en-US" w:eastAsia="zh-CN" w:bidi="ar-SA"/>
        </w:rPr>
      </w:pPr>
      <w:r>
        <w:rPr>
          <w:rFonts w:hint="eastAsia" w:ascii="楷体_GB2312" w:hAnsi="楷体_GB2312" w:eastAsia="楷体_GB2312" w:cs="楷体_GB2312"/>
          <w:b/>
          <w:bCs/>
          <w:color w:val="auto"/>
          <w:kern w:val="0"/>
          <w:sz w:val="32"/>
          <w:szCs w:val="32"/>
          <w:lang w:val="en-US" w:eastAsia="zh-CN" w:bidi="ar"/>
        </w:rPr>
        <w:t>（</w:t>
      </w:r>
      <w:r>
        <w:rPr>
          <w:rFonts w:hint="eastAsia" w:hAnsi="楷体_GB2312" w:cs="楷体_GB2312"/>
          <w:b/>
          <w:bCs/>
          <w:color w:val="auto"/>
          <w:kern w:val="0"/>
          <w:sz w:val="32"/>
          <w:szCs w:val="32"/>
          <w:lang w:val="en-US" w:eastAsia="zh-CN" w:bidi="ar"/>
        </w:rPr>
        <w:t>四</w:t>
      </w:r>
      <w:r>
        <w:rPr>
          <w:rFonts w:hint="eastAsia" w:ascii="楷体_GB2312" w:hAnsi="楷体_GB2312" w:eastAsia="楷体_GB2312" w:cs="楷体_GB2312"/>
          <w:b/>
          <w:bCs/>
          <w:color w:val="auto"/>
          <w:kern w:val="0"/>
          <w:sz w:val="32"/>
          <w:szCs w:val="32"/>
          <w:lang w:val="en-US" w:eastAsia="zh-CN" w:bidi="ar"/>
        </w:rPr>
        <w:t>）强化</w:t>
      </w:r>
      <w:r>
        <w:rPr>
          <w:rFonts w:hint="eastAsia" w:hAnsi="楷体_GB2312" w:cs="楷体_GB2312"/>
          <w:b/>
          <w:bCs/>
          <w:color w:val="auto"/>
          <w:kern w:val="0"/>
          <w:sz w:val="32"/>
          <w:szCs w:val="32"/>
          <w:lang w:val="en-US" w:eastAsia="zh-CN" w:bidi="ar"/>
        </w:rPr>
        <w:t>信息报送</w:t>
      </w:r>
      <w:r>
        <w:rPr>
          <w:rFonts w:hint="eastAsia" w:ascii="楷体_GB2312" w:hAnsi="楷体_GB2312" w:eastAsia="楷体_GB2312" w:cs="楷体_GB2312"/>
          <w:b/>
          <w:bCs/>
          <w:color w:val="auto"/>
          <w:kern w:val="0"/>
          <w:sz w:val="32"/>
          <w:szCs w:val="32"/>
          <w:lang w:val="en-US" w:eastAsia="zh-CN" w:bidi="ar"/>
        </w:rPr>
        <w:t>。</w:t>
      </w:r>
      <w:r>
        <w:rPr>
          <w:rFonts w:hint="eastAsia" w:ascii="仿宋_GB2312" w:hAnsi="仿宋_GB2312" w:eastAsia="仿宋_GB2312" w:cs="仿宋_GB2312"/>
          <w:b w:val="0"/>
          <w:bCs w:val="0"/>
          <w:snapToGrid/>
          <w:color w:val="000000"/>
          <w:kern w:val="2"/>
          <w:sz w:val="32"/>
          <w:szCs w:val="32"/>
          <w:lang w:val="en-US" w:eastAsia="zh-CN" w:bidi="ar-SA"/>
        </w:rPr>
        <w:t>各相关部门按照实施方案有序推进夏季大排查，对重点行业领域和重点单位场所、关键环节安全风险隐患进行全面深入细致排查治理，认真填写检查记录表，建立隐患整改台账，并于每周四上午下班前报送至应急办，汇总后报送安委办。</w:t>
      </w:r>
    </w:p>
    <w:p w14:paraId="2289010A">
      <w:pPr>
        <w:keepNext w:val="0"/>
        <w:keepLines w:val="0"/>
        <w:pageBreakBefore w:val="0"/>
        <w:wordWrap/>
        <w:overflowPunct/>
        <w:topLinePunct w:val="0"/>
        <w:bidi w:val="0"/>
        <w:spacing w:line="560" w:lineRule="exact"/>
        <w:rPr>
          <w:rFonts w:hint="eastAsia"/>
          <w:lang w:val="en-US" w:eastAsia="zh-CN"/>
        </w:rPr>
      </w:pPr>
    </w:p>
    <w:p w14:paraId="5560306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仿宋_GB2312"/>
          <w:b w:val="0"/>
          <w:bCs w:val="0"/>
          <w:color w:val="000000"/>
          <w:kern w:val="0"/>
          <w:sz w:val="32"/>
          <w:szCs w:val="32"/>
          <w:lang w:val="en-US" w:eastAsia="zh-CN" w:bidi="ar"/>
        </w:rPr>
      </w:pPr>
      <w:r>
        <w:rPr>
          <w:rFonts w:hint="eastAsia" w:ascii="仿宋_GB2312" w:hAnsi="宋体" w:eastAsia="仿宋_GB2312" w:cs="仿宋_GB2312"/>
          <w:b w:val="0"/>
          <w:bCs w:val="0"/>
          <w:color w:val="000000"/>
          <w:kern w:val="0"/>
          <w:sz w:val="32"/>
          <w:szCs w:val="32"/>
          <w:lang w:val="en-US" w:eastAsia="zh-CN" w:bidi="ar"/>
        </w:rPr>
        <w:t>附件：牌楼镇安全生产夏季大排查现场检查记录表</w:t>
      </w:r>
    </w:p>
    <w:p w14:paraId="17D8E185">
      <w:pPr>
        <w:pStyle w:val="5"/>
        <w:rPr>
          <w:rFonts w:hint="eastAsia" w:ascii="仿宋_GB2312" w:hAnsi="宋体" w:eastAsia="仿宋_GB2312" w:cs="仿宋_GB2312"/>
          <w:b w:val="0"/>
          <w:bCs w:val="0"/>
          <w:color w:val="000000"/>
          <w:kern w:val="0"/>
          <w:sz w:val="32"/>
          <w:szCs w:val="32"/>
          <w:lang w:val="en-US" w:eastAsia="zh-CN" w:bidi="ar"/>
        </w:rPr>
      </w:pPr>
    </w:p>
    <w:p w14:paraId="3C93F21B">
      <w:pPr>
        <w:rPr>
          <w:rFonts w:hint="eastAsia" w:ascii="仿宋_GB2312" w:hAnsi="宋体" w:eastAsia="仿宋_GB2312" w:cs="仿宋_GB2312"/>
          <w:b w:val="0"/>
          <w:bCs w:val="0"/>
          <w:color w:val="000000"/>
          <w:kern w:val="0"/>
          <w:sz w:val="32"/>
          <w:szCs w:val="32"/>
          <w:lang w:val="en-US" w:eastAsia="zh-CN" w:bidi="ar"/>
        </w:rPr>
      </w:pPr>
    </w:p>
    <w:p w14:paraId="0ABB278E">
      <w:pPr>
        <w:pStyle w:val="5"/>
        <w:rPr>
          <w:rFonts w:hint="eastAsia" w:ascii="仿宋_GB2312" w:hAnsi="宋体" w:eastAsia="仿宋_GB2312" w:cs="仿宋_GB2312"/>
          <w:b w:val="0"/>
          <w:bCs w:val="0"/>
          <w:color w:val="000000"/>
          <w:kern w:val="0"/>
          <w:sz w:val="32"/>
          <w:szCs w:val="32"/>
          <w:lang w:val="en-US" w:eastAsia="zh-CN" w:bidi="ar"/>
        </w:rPr>
      </w:pPr>
    </w:p>
    <w:p w14:paraId="5B4767C8">
      <w:pPr>
        <w:rPr>
          <w:rFonts w:hint="eastAsia" w:ascii="仿宋_GB2312" w:hAnsi="宋体" w:eastAsia="仿宋_GB2312" w:cs="仿宋_GB2312"/>
          <w:b w:val="0"/>
          <w:bCs w:val="0"/>
          <w:color w:val="000000"/>
          <w:kern w:val="0"/>
          <w:sz w:val="32"/>
          <w:szCs w:val="32"/>
          <w:lang w:val="en-US" w:eastAsia="zh-CN" w:bidi="ar"/>
        </w:rPr>
      </w:pPr>
    </w:p>
    <w:p w14:paraId="58E61ED0">
      <w:pPr>
        <w:pStyle w:val="5"/>
        <w:rPr>
          <w:rFonts w:hint="eastAsia" w:ascii="仿宋_GB2312" w:hAnsi="宋体" w:eastAsia="仿宋_GB2312" w:cs="仿宋_GB2312"/>
          <w:b w:val="0"/>
          <w:bCs w:val="0"/>
          <w:color w:val="000000"/>
          <w:kern w:val="0"/>
          <w:sz w:val="32"/>
          <w:szCs w:val="32"/>
          <w:lang w:val="en-US" w:eastAsia="zh-CN" w:bidi="ar"/>
        </w:rPr>
      </w:pPr>
    </w:p>
    <w:p w14:paraId="509CAA61">
      <w:pPr>
        <w:rPr>
          <w:rFonts w:hint="eastAsia" w:ascii="仿宋_GB2312" w:hAnsi="宋体" w:eastAsia="仿宋_GB2312" w:cs="仿宋_GB2312"/>
          <w:b w:val="0"/>
          <w:bCs w:val="0"/>
          <w:color w:val="000000"/>
          <w:kern w:val="0"/>
          <w:sz w:val="32"/>
          <w:szCs w:val="32"/>
          <w:lang w:val="en-US" w:eastAsia="zh-CN" w:bidi="ar"/>
        </w:rPr>
      </w:pPr>
    </w:p>
    <w:p w14:paraId="39A9AD7A">
      <w:pPr>
        <w:pStyle w:val="5"/>
        <w:rPr>
          <w:rFonts w:hint="eastAsia" w:ascii="仿宋_GB2312" w:hAnsi="宋体" w:eastAsia="仿宋_GB2312" w:cs="仿宋_GB2312"/>
          <w:b w:val="0"/>
          <w:bCs w:val="0"/>
          <w:color w:val="000000"/>
          <w:kern w:val="0"/>
          <w:sz w:val="32"/>
          <w:szCs w:val="32"/>
          <w:lang w:val="en-US" w:eastAsia="zh-CN" w:bidi="ar"/>
        </w:rPr>
      </w:pPr>
    </w:p>
    <w:p w14:paraId="2FF06FD3">
      <w:pPr>
        <w:rPr>
          <w:rFonts w:hint="eastAsia" w:ascii="仿宋_GB2312" w:hAnsi="宋体" w:eastAsia="仿宋_GB2312" w:cs="仿宋_GB2312"/>
          <w:b w:val="0"/>
          <w:bCs w:val="0"/>
          <w:color w:val="000000"/>
          <w:kern w:val="0"/>
          <w:sz w:val="32"/>
          <w:szCs w:val="32"/>
          <w:lang w:val="en-US" w:eastAsia="zh-CN" w:bidi="ar"/>
        </w:rPr>
      </w:pPr>
    </w:p>
    <w:p w14:paraId="0A41FCC8">
      <w:pPr>
        <w:pStyle w:val="5"/>
        <w:rPr>
          <w:rFonts w:hint="eastAsia" w:ascii="仿宋_GB2312" w:hAnsi="宋体" w:eastAsia="仿宋_GB2312" w:cs="仿宋_GB2312"/>
          <w:b w:val="0"/>
          <w:bCs w:val="0"/>
          <w:color w:val="000000"/>
          <w:kern w:val="0"/>
          <w:sz w:val="32"/>
          <w:szCs w:val="32"/>
          <w:lang w:val="en-US" w:eastAsia="zh-CN" w:bidi="ar"/>
        </w:rPr>
      </w:pPr>
    </w:p>
    <w:p w14:paraId="040276D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left"/>
        <w:textAlignment w:val="auto"/>
        <w:rPr>
          <w:rFonts w:hint="eastAsia" w:ascii="仿宋_GB2312" w:hAnsi="宋体" w:eastAsia="仿宋_GB2312" w:cs="仿宋_GB2312"/>
          <w:b w:val="0"/>
          <w:bCs w:val="0"/>
          <w:color w:val="000000"/>
          <w:kern w:val="0"/>
          <w:sz w:val="32"/>
          <w:szCs w:val="32"/>
          <w:lang w:val="en-US" w:eastAsia="zh-CN" w:bidi="ar"/>
        </w:rPr>
      </w:pPr>
    </w:p>
    <w:p w14:paraId="558AB998">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left"/>
        <w:textAlignment w:val="auto"/>
        <w:rPr>
          <w:rFonts w:hint="eastAsia" w:ascii="仿宋_GB2312" w:hAnsi="宋体" w:eastAsia="仿宋_GB2312" w:cs="仿宋_GB2312"/>
          <w:b w:val="0"/>
          <w:bCs w:val="0"/>
          <w:color w:val="000000"/>
          <w:kern w:val="0"/>
          <w:sz w:val="32"/>
          <w:szCs w:val="32"/>
          <w:lang w:val="en-US" w:eastAsia="zh-CN" w:bidi="ar"/>
        </w:rPr>
      </w:pPr>
    </w:p>
    <w:p w14:paraId="76519F7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center"/>
        <w:textAlignment w:val="auto"/>
        <w:rPr>
          <w:rFonts w:hint="eastAsia" w:ascii="华文中宋" w:hAnsi="华文中宋" w:eastAsia="华文中宋" w:cs="华文中宋"/>
          <w:b w:val="0"/>
          <w:bCs w:val="0"/>
          <w:color w:val="000000"/>
          <w:kern w:val="0"/>
          <w:sz w:val="36"/>
          <w:szCs w:val="36"/>
          <w:lang w:val="en-US" w:eastAsia="zh-CN" w:bidi="ar"/>
        </w:rPr>
      </w:pPr>
      <w:r>
        <w:rPr>
          <w:rFonts w:hint="eastAsia" w:ascii="华文中宋" w:hAnsi="华文中宋" w:eastAsia="华文中宋" w:cs="华文中宋"/>
          <w:b w:val="0"/>
          <w:bCs w:val="0"/>
          <w:color w:val="000000"/>
          <w:kern w:val="0"/>
          <w:sz w:val="36"/>
          <w:szCs w:val="36"/>
          <w:lang w:val="en-US" w:eastAsia="zh-CN" w:bidi="ar"/>
        </w:rPr>
        <w:t>牌楼镇安全生产夏季大排查现场检查记录表</w:t>
      </w:r>
    </w:p>
    <w:p w14:paraId="037B46A0">
      <w:pPr>
        <w:jc w:val="center"/>
        <w:rPr>
          <w:rFonts w:hint="eastAsia"/>
          <w:b w:val="0"/>
          <w:bCs w:val="0"/>
          <w:sz w:val="36"/>
          <w:szCs w:val="44"/>
          <w:u w:val="none"/>
          <w:lang w:val="en-US" w:eastAsia="zh-CN"/>
        </w:rPr>
      </w:pPr>
      <w:r>
        <w:rPr>
          <w:rFonts w:hint="eastAsia"/>
          <w:b w:val="0"/>
          <w:bCs w:val="0"/>
          <w:sz w:val="28"/>
          <w:szCs w:val="36"/>
          <w:lang w:val="en-US" w:eastAsia="zh-CN"/>
        </w:rPr>
        <w:t>20</w:t>
      </w:r>
      <w:r>
        <w:rPr>
          <w:rFonts w:hint="eastAsia"/>
          <w:b w:val="0"/>
          <w:bCs w:val="0"/>
          <w:sz w:val="28"/>
          <w:szCs w:val="36"/>
          <w:u w:val="none"/>
          <w:lang w:val="en-US" w:eastAsia="zh-CN"/>
        </w:rPr>
        <w:t>24</w:t>
      </w:r>
      <w:r>
        <w:rPr>
          <w:rFonts w:hint="eastAsia"/>
          <w:b w:val="0"/>
          <w:bCs w:val="0"/>
          <w:sz w:val="28"/>
          <w:szCs w:val="36"/>
          <w:lang w:val="en-US" w:eastAsia="zh-CN"/>
        </w:rPr>
        <w:t>年</w:t>
      </w:r>
      <w:r>
        <w:rPr>
          <w:rFonts w:hint="eastAsia"/>
          <w:b w:val="0"/>
          <w:bCs w:val="0"/>
          <w:sz w:val="28"/>
          <w:szCs w:val="36"/>
          <w:u w:val="single"/>
          <w:lang w:val="en-US" w:eastAsia="zh-CN"/>
        </w:rPr>
        <w:t xml:space="preserve">   </w:t>
      </w:r>
      <w:r>
        <w:rPr>
          <w:rFonts w:hint="eastAsia"/>
          <w:b w:val="0"/>
          <w:bCs w:val="0"/>
          <w:sz w:val="28"/>
          <w:szCs w:val="36"/>
          <w:u w:val="none"/>
          <w:lang w:val="en-US" w:eastAsia="zh-CN"/>
        </w:rPr>
        <w:t>月</w:t>
      </w:r>
      <w:r>
        <w:rPr>
          <w:rFonts w:hint="eastAsia"/>
          <w:b w:val="0"/>
          <w:bCs w:val="0"/>
          <w:sz w:val="28"/>
          <w:szCs w:val="36"/>
          <w:u w:val="single"/>
          <w:lang w:val="en-US" w:eastAsia="zh-CN"/>
        </w:rPr>
        <w:t xml:space="preserve">   </w:t>
      </w:r>
      <w:r>
        <w:rPr>
          <w:rFonts w:hint="eastAsia"/>
          <w:b w:val="0"/>
          <w:bCs w:val="0"/>
          <w:sz w:val="28"/>
          <w:szCs w:val="36"/>
          <w:u w:val="none"/>
          <w:lang w:val="en-US" w:eastAsia="zh-CN"/>
        </w:rPr>
        <w:t>日</w:t>
      </w:r>
    </w:p>
    <w:tbl>
      <w:tblPr>
        <w:tblStyle w:val="8"/>
        <w:tblpPr w:leftFromText="180" w:rightFromText="180" w:vertAnchor="text" w:horzAnchor="page" w:tblpX="1887" w:tblpY="83"/>
        <w:tblOverlap w:val="never"/>
        <w:tblW w:w="83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1"/>
        <w:gridCol w:w="6360"/>
      </w:tblGrid>
      <w:tr w14:paraId="68571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2001" w:type="dxa"/>
            <w:vAlign w:val="center"/>
          </w:tcPr>
          <w:p w14:paraId="461449D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8"/>
                <w:szCs w:val="36"/>
                <w:u w:val="none"/>
                <w:vertAlign w:val="baseline"/>
                <w:lang w:val="en-US" w:eastAsia="zh-CN"/>
              </w:rPr>
            </w:pPr>
            <w:r>
              <w:rPr>
                <w:rFonts w:hint="eastAsia"/>
                <w:sz w:val="28"/>
                <w:szCs w:val="36"/>
                <w:u w:val="none"/>
                <w:vertAlign w:val="baseline"/>
                <w:lang w:val="en-US" w:eastAsia="zh-CN"/>
              </w:rPr>
              <w:t>被检查</w:t>
            </w:r>
          </w:p>
          <w:p w14:paraId="65586A3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8"/>
                <w:szCs w:val="36"/>
                <w:u w:val="none"/>
                <w:vertAlign w:val="baseline"/>
                <w:lang w:val="en-US" w:eastAsia="zh-CN"/>
              </w:rPr>
            </w:pPr>
            <w:r>
              <w:rPr>
                <w:rFonts w:hint="eastAsia"/>
                <w:sz w:val="28"/>
                <w:szCs w:val="36"/>
                <w:u w:val="none"/>
                <w:vertAlign w:val="baseline"/>
                <w:lang w:val="en-US" w:eastAsia="zh-CN"/>
              </w:rPr>
              <w:t>单  位</w:t>
            </w:r>
          </w:p>
        </w:tc>
        <w:tc>
          <w:tcPr>
            <w:tcW w:w="6360" w:type="dxa"/>
            <w:vAlign w:val="center"/>
          </w:tcPr>
          <w:p w14:paraId="29F49D34">
            <w:pPr>
              <w:jc w:val="center"/>
              <w:rPr>
                <w:rFonts w:hint="default"/>
                <w:u w:val="none"/>
                <w:vertAlign w:val="baseline"/>
                <w:lang w:val="en-US" w:eastAsia="zh-CN"/>
              </w:rPr>
            </w:pPr>
          </w:p>
        </w:tc>
      </w:tr>
      <w:tr w14:paraId="55FA5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9" w:hRule="atLeast"/>
        </w:trPr>
        <w:tc>
          <w:tcPr>
            <w:tcW w:w="2001" w:type="dxa"/>
            <w:vAlign w:val="center"/>
          </w:tcPr>
          <w:p w14:paraId="7EA482E0">
            <w:pPr>
              <w:keepNext w:val="0"/>
              <w:keepLines w:val="0"/>
              <w:pageBreakBefore w:val="0"/>
              <w:widowControl w:val="0"/>
              <w:kinsoku/>
              <w:wordWrap/>
              <w:overflowPunct/>
              <w:topLinePunct w:val="0"/>
              <w:autoSpaceDE/>
              <w:autoSpaceDN/>
              <w:bidi w:val="0"/>
              <w:adjustRightInd/>
              <w:snapToGrid/>
              <w:spacing w:line="340" w:lineRule="exact"/>
              <w:ind w:firstLine="280" w:firstLineChars="100"/>
              <w:jc w:val="both"/>
              <w:textAlignment w:val="auto"/>
              <w:rPr>
                <w:rFonts w:hint="default"/>
                <w:sz w:val="28"/>
                <w:szCs w:val="36"/>
                <w:u w:val="none"/>
                <w:vertAlign w:val="baseline"/>
                <w:lang w:val="en-US" w:eastAsia="zh-CN"/>
              </w:rPr>
            </w:pPr>
            <w:r>
              <w:rPr>
                <w:rFonts w:hint="eastAsia"/>
                <w:sz w:val="28"/>
                <w:szCs w:val="36"/>
                <w:u w:val="none"/>
                <w:vertAlign w:val="baseline"/>
                <w:lang w:val="en-US" w:eastAsia="zh-CN"/>
              </w:rPr>
              <w:t>问题隐患</w:t>
            </w:r>
          </w:p>
        </w:tc>
        <w:tc>
          <w:tcPr>
            <w:tcW w:w="6360" w:type="dxa"/>
            <w:vAlign w:val="center"/>
          </w:tcPr>
          <w:p w14:paraId="5CD59B25">
            <w:pPr>
              <w:jc w:val="center"/>
              <w:rPr>
                <w:rFonts w:hint="default"/>
                <w:u w:val="none"/>
                <w:vertAlign w:val="baseline"/>
                <w:lang w:val="en-US" w:eastAsia="zh-CN"/>
              </w:rPr>
            </w:pPr>
          </w:p>
        </w:tc>
      </w:tr>
      <w:tr w14:paraId="50A98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2" w:hRule="atLeast"/>
        </w:trPr>
        <w:tc>
          <w:tcPr>
            <w:tcW w:w="2001" w:type="dxa"/>
            <w:vAlign w:val="center"/>
          </w:tcPr>
          <w:p w14:paraId="3FEE1611">
            <w:pPr>
              <w:keepNext w:val="0"/>
              <w:keepLines w:val="0"/>
              <w:pageBreakBefore w:val="0"/>
              <w:widowControl w:val="0"/>
              <w:kinsoku/>
              <w:wordWrap/>
              <w:overflowPunct/>
              <w:topLinePunct w:val="0"/>
              <w:autoSpaceDE/>
              <w:autoSpaceDN/>
              <w:bidi w:val="0"/>
              <w:adjustRightInd/>
              <w:snapToGrid/>
              <w:spacing w:line="340" w:lineRule="exact"/>
              <w:ind w:firstLine="280" w:firstLineChars="100"/>
              <w:jc w:val="both"/>
              <w:textAlignment w:val="auto"/>
              <w:rPr>
                <w:rFonts w:hint="default"/>
                <w:sz w:val="28"/>
                <w:szCs w:val="36"/>
                <w:u w:val="none"/>
                <w:vertAlign w:val="baseline"/>
                <w:lang w:val="en-US" w:eastAsia="zh-CN"/>
              </w:rPr>
            </w:pPr>
            <w:r>
              <w:rPr>
                <w:rFonts w:hint="eastAsia"/>
                <w:sz w:val="28"/>
                <w:szCs w:val="36"/>
                <w:u w:val="none"/>
                <w:vertAlign w:val="baseline"/>
                <w:lang w:val="en-US" w:eastAsia="zh-CN"/>
              </w:rPr>
              <w:t>整改措施</w:t>
            </w:r>
          </w:p>
        </w:tc>
        <w:tc>
          <w:tcPr>
            <w:tcW w:w="6360" w:type="dxa"/>
          </w:tcPr>
          <w:p w14:paraId="11E8BE94">
            <w:pPr>
              <w:rPr>
                <w:rFonts w:hint="default"/>
                <w:u w:val="none"/>
                <w:vertAlign w:val="baseline"/>
                <w:lang w:val="en-US" w:eastAsia="zh-CN"/>
              </w:rPr>
            </w:pPr>
          </w:p>
        </w:tc>
      </w:tr>
      <w:tr w14:paraId="43D93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2001" w:type="dxa"/>
            <w:vAlign w:val="center"/>
          </w:tcPr>
          <w:p w14:paraId="64C9A15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sz w:val="28"/>
                <w:szCs w:val="36"/>
                <w:u w:val="none"/>
                <w:vertAlign w:val="baseline"/>
                <w:lang w:val="en-US" w:eastAsia="zh-CN"/>
              </w:rPr>
            </w:pPr>
            <w:r>
              <w:rPr>
                <w:rFonts w:hint="eastAsia"/>
                <w:sz w:val="28"/>
                <w:szCs w:val="36"/>
                <w:u w:val="none"/>
                <w:vertAlign w:val="baseline"/>
                <w:lang w:val="en-US" w:eastAsia="zh-CN"/>
              </w:rPr>
              <w:t>被检查单位</w:t>
            </w:r>
          </w:p>
          <w:p w14:paraId="14AE71F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sz w:val="28"/>
                <w:szCs w:val="36"/>
                <w:u w:val="none"/>
                <w:vertAlign w:val="baseline"/>
                <w:lang w:val="en-US" w:eastAsia="zh-CN"/>
              </w:rPr>
            </w:pPr>
            <w:r>
              <w:rPr>
                <w:rFonts w:hint="eastAsia"/>
                <w:sz w:val="28"/>
                <w:szCs w:val="36"/>
                <w:u w:val="none"/>
                <w:vertAlign w:val="baseline"/>
                <w:lang w:val="en-US" w:eastAsia="zh-CN"/>
              </w:rPr>
              <w:t>负责人签字</w:t>
            </w:r>
          </w:p>
        </w:tc>
        <w:tc>
          <w:tcPr>
            <w:tcW w:w="6360" w:type="dxa"/>
          </w:tcPr>
          <w:p w14:paraId="3779DA3E">
            <w:pPr>
              <w:rPr>
                <w:rFonts w:hint="default"/>
                <w:u w:val="none"/>
                <w:vertAlign w:val="baseline"/>
                <w:lang w:val="en-US" w:eastAsia="zh-CN"/>
              </w:rPr>
            </w:pPr>
          </w:p>
        </w:tc>
      </w:tr>
      <w:tr w14:paraId="2F532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trPr>
        <w:tc>
          <w:tcPr>
            <w:tcW w:w="2001" w:type="dxa"/>
            <w:vAlign w:val="center"/>
          </w:tcPr>
          <w:p w14:paraId="7AAA4F5E">
            <w:pPr>
              <w:jc w:val="center"/>
              <w:rPr>
                <w:rFonts w:hint="eastAsia"/>
                <w:sz w:val="28"/>
                <w:szCs w:val="36"/>
                <w:u w:val="none"/>
                <w:vertAlign w:val="baseline"/>
                <w:lang w:val="en-US" w:eastAsia="zh-CN"/>
              </w:rPr>
            </w:pPr>
            <w:r>
              <w:rPr>
                <w:rFonts w:hint="eastAsia"/>
                <w:sz w:val="28"/>
                <w:szCs w:val="36"/>
                <w:u w:val="none"/>
                <w:vertAlign w:val="baseline"/>
                <w:lang w:val="en-US" w:eastAsia="zh-CN"/>
              </w:rPr>
              <w:t>检查组签字</w:t>
            </w:r>
          </w:p>
        </w:tc>
        <w:tc>
          <w:tcPr>
            <w:tcW w:w="6360" w:type="dxa"/>
          </w:tcPr>
          <w:p w14:paraId="6C080C9E">
            <w:pPr>
              <w:rPr>
                <w:rFonts w:hint="default"/>
                <w:u w:val="none"/>
                <w:vertAlign w:val="baseline"/>
                <w:lang w:val="en-US" w:eastAsia="zh-CN"/>
              </w:rPr>
            </w:pPr>
          </w:p>
        </w:tc>
      </w:tr>
      <w:tr w14:paraId="34E0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2001" w:type="dxa"/>
            <w:vAlign w:val="center"/>
          </w:tcPr>
          <w:p w14:paraId="38780DA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sz w:val="28"/>
                <w:szCs w:val="36"/>
                <w:u w:val="none"/>
                <w:vertAlign w:val="baseline"/>
                <w:lang w:val="en-US" w:eastAsia="zh-CN"/>
              </w:rPr>
            </w:pPr>
            <w:r>
              <w:rPr>
                <w:rFonts w:hint="eastAsia"/>
                <w:sz w:val="28"/>
                <w:szCs w:val="36"/>
                <w:u w:val="none"/>
                <w:vertAlign w:val="baseline"/>
                <w:lang w:val="en-US" w:eastAsia="zh-CN"/>
              </w:rPr>
              <w:t>问题整改</w:t>
            </w:r>
          </w:p>
          <w:p w14:paraId="47AE499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sz w:val="28"/>
                <w:szCs w:val="36"/>
                <w:u w:val="none"/>
                <w:vertAlign w:val="baseline"/>
                <w:lang w:val="en-US" w:eastAsia="zh-CN"/>
              </w:rPr>
            </w:pPr>
            <w:r>
              <w:rPr>
                <w:rFonts w:hint="eastAsia"/>
                <w:sz w:val="28"/>
                <w:szCs w:val="36"/>
                <w:u w:val="none"/>
                <w:vertAlign w:val="baseline"/>
                <w:lang w:val="en-US" w:eastAsia="zh-CN"/>
              </w:rPr>
              <w:t>完成情况</w:t>
            </w:r>
          </w:p>
        </w:tc>
        <w:tc>
          <w:tcPr>
            <w:tcW w:w="6360" w:type="dxa"/>
          </w:tcPr>
          <w:p w14:paraId="7A17F3DC">
            <w:pPr>
              <w:rPr>
                <w:rFonts w:hint="default"/>
                <w:u w:val="none"/>
                <w:vertAlign w:val="baseline"/>
                <w:lang w:val="en-US" w:eastAsia="zh-CN"/>
              </w:rPr>
            </w:pPr>
          </w:p>
        </w:tc>
      </w:tr>
      <w:tr w14:paraId="31517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2001" w:type="dxa"/>
            <w:vAlign w:val="center"/>
          </w:tcPr>
          <w:p w14:paraId="68F74287">
            <w:pPr>
              <w:jc w:val="center"/>
              <w:rPr>
                <w:rFonts w:hint="default"/>
                <w:sz w:val="28"/>
                <w:szCs w:val="36"/>
                <w:u w:val="none"/>
                <w:vertAlign w:val="baseline"/>
                <w:lang w:val="en-US" w:eastAsia="zh-CN"/>
              </w:rPr>
            </w:pPr>
            <w:r>
              <w:rPr>
                <w:rFonts w:hint="eastAsia"/>
                <w:sz w:val="28"/>
                <w:szCs w:val="36"/>
                <w:u w:val="none"/>
                <w:vertAlign w:val="baseline"/>
                <w:lang w:val="en-US" w:eastAsia="zh-CN"/>
              </w:rPr>
              <w:t>验收人签字</w:t>
            </w:r>
          </w:p>
        </w:tc>
        <w:tc>
          <w:tcPr>
            <w:tcW w:w="6360" w:type="dxa"/>
          </w:tcPr>
          <w:p w14:paraId="662C32E5">
            <w:pPr>
              <w:rPr>
                <w:rFonts w:hint="default"/>
                <w:u w:val="none"/>
                <w:vertAlign w:val="baseline"/>
                <w:lang w:val="en-US" w:eastAsia="zh-CN"/>
              </w:rPr>
            </w:pPr>
          </w:p>
        </w:tc>
      </w:tr>
    </w:tbl>
    <w:p w14:paraId="02528264">
      <w:pPr>
        <w:rPr>
          <w:rFonts w:hint="default"/>
          <w:sz w:val="11"/>
          <w:szCs w:val="11"/>
          <w:u w:val="none"/>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1479C4"/>
    <w:multiLevelType w:val="singleLevel"/>
    <w:tmpl w:val="651479C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hhMDI3ZTFjNTU3ODc5MWE5NzgwNThkNjdkNDMwNzEifQ=="/>
  </w:docVars>
  <w:rsids>
    <w:rsidRoot w:val="27D955BD"/>
    <w:rsid w:val="167503A9"/>
    <w:rsid w:val="1F6B6F1B"/>
    <w:rsid w:val="27D955BD"/>
    <w:rsid w:val="53D23E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Normal Indent"/>
    <w:basedOn w:val="1"/>
    <w:next w:val="1"/>
    <w:qFormat/>
    <w:uiPriority w:val="0"/>
    <w:pPr>
      <w:autoSpaceDE w:val="0"/>
      <w:autoSpaceDN w:val="0"/>
      <w:ind w:firstLine="624"/>
    </w:pPr>
    <w:rPr>
      <w:spacing w:val="4"/>
      <w:szCs w:val="20"/>
    </w:rPr>
  </w:style>
  <w:style w:type="paragraph" w:styleId="4">
    <w:name w:val="Body Text"/>
    <w:basedOn w:val="1"/>
    <w:qFormat/>
    <w:uiPriority w:val="0"/>
    <w:pPr>
      <w:spacing w:after="120"/>
    </w:pPr>
  </w:style>
  <w:style w:type="paragraph" w:styleId="5">
    <w:name w:val="Body Text Indent 2"/>
    <w:basedOn w:val="1"/>
    <w:next w:val="1"/>
    <w:qFormat/>
    <w:uiPriority w:val="99"/>
    <w:pPr>
      <w:spacing w:line="480" w:lineRule="exact"/>
      <w:ind w:firstLine="787" w:firstLineChars="300"/>
    </w:pPr>
    <w:rPr>
      <w:rFonts w:ascii="楷体_GB2312" w:eastAsia="楷体_GB2312"/>
      <w:color w:val="000000"/>
      <w:spacing w:val="-10"/>
      <w:sz w:val="3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2979</Words>
  <Characters>2994</Characters>
  <Lines>0</Lines>
  <Paragraphs>0</Paragraphs>
  <TotalTime>311</TotalTime>
  <ScaleCrop>false</ScaleCrop>
  <LinksUpToDate>false</LinksUpToDate>
  <CharactersWithSpaces>3137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2024-07-01T06:37:00Z</dcterms:created>
  <dc:creator>七乱</dc:creator>
  <cp:lastModifiedBy>綄媄瞬間1387689267</cp:lastModifiedBy>
  <cp:lastPrinted>2024-07-05T06:24:00Z</cp:lastPrinted>
  <dcterms:modified xsi:type="dcterms:W3CDTF">2024-11-19T03:45:34Z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D83FE2C3B4CE4DE5B99F710399D853D8_13</vt:lpwstr>
  </property>
</Properties>
</file>