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640" w:lineRule="exact"/>
        <w:jc w:val="both"/>
        <w:textAlignment w:val="auto"/>
        <w:rPr>
          <w:rFonts w:hint="eastAsia" w:ascii="仿宋_GB2312" w:hAnsi="华文中宋" w:eastAsia="仿宋_GB2312" w:cs="Times New Roman"/>
          <w:snapToGrid/>
          <w:color w:val="000000"/>
          <w:spacing w:val="-6"/>
          <w:kern w:val="2"/>
          <w:sz w:val="32"/>
          <w:szCs w:val="32"/>
          <w:lang w:val="en-US" w:eastAsia="zh-CN" w:bidi="ar-SA"/>
        </w:rPr>
      </w:pPr>
    </w:p>
    <w:p>
      <w:pPr>
        <w:keepNext w:val="0"/>
        <w:keepLines w:val="0"/>
        <w:pageBreakBefore w:val="0"/>
        <w:widowControl w:val="0"/>
        <w:kinsoku/>
        <w:wordWrap/>
        <w:overflowPunct/>
        <w:topLinePunct w:val="0"/>
        <w:autoSpaceDE/>
        <w:autoSpaceDN/>
        <w:bidi w:val="0"/>
        <w:adjustRightInd/>
        <w:snapToGrid/>
        <w:spacing w:line="640" w:lineRule="exact"/>
        <w:jc w:val="both"/>
        <w:textAlignment w:val="auto"/>
        <w:rPr>
          <w:rFonts w:hint="eastAsia" w:ascii="仿宋_GB2312" w:hAnsi="华文中宋" w:eastAsia="仿宋_GB2312" w:cs="Times New Roman"/>
          <w:snapToGrid/>
          <w:color w:val="000000"/>
          <w:spacing w:val="-6"/>
          <w:kern w:val="2"/>
          <w:sz w:val="32"/>
          <w:szCs w:val="32"/>
          <w:lang w:val="en-US" w:eastAsia="zh-CN" w:bidi="ar-SA"/>
        </w:rPr>
      </w:pPr>
    </w:p>
    <w:p>
      <w:pPr>
        <w:keepNext w:val="0"/>
        <w:keepLines w:val="0"/>
        <w:pageBreakBefore w:val="0"/>
        <w:widowControl w:val="0"/>
        <w:kinsoku/>
        <w:wordWrap/>
        <w:overflowPunct/>
        <w:topLinePunct w:val="0"/>
        <w:autoSpaceDE/>
        <w:autoSpaceDN/>
        <w:bidi w:val="0"/>
        <w:adjustRightInd/>
        <w:snapToGrid/>
        <w:spacing w:line="640" w:lineRule="exact"/>
        <w:jc w:val="both"/>
        <w:textAlignment w:val="auto"/>
        <w:rPr>
          <w:rFonts w:hint="eastAsia" w:ascii="仿宋_GB2312" w:hAnsi="华文中宋" w:eastAsia="仿宋_GB2312" w:cs="Times New Roman"/>
          <w:snapToGrid/>
          <w:color w:val="000000"/>
          <w:spacing w:val="-6"/>
          <w:kern w:val="2"/>
          <w:sz w:val="32"/>
          <w:szCs w:val="32"/>
          <w:lang w:val="en-US" w:eastAsia="zh-CN" w:bidi="ar-SA"/>
        </w:rPr>
      </w:pPr>
    </w:p>
    <w:p>
      <w:pPr>
        <w:keepNext w:val="0"/>
        <w:keepLines w:val="0"/>
        <w:pageBreakBefore w:val="0"/>
        <w:widowControl w:val="0"/>
        <w:kinsoku/>
        <w:wordWrap/>
        <w:overflowPunct/>
        <w:topLinePunct w:val="0"/>
        <w:autoSpaceDE/>
        <w:autoSpaceDN/>
        <w:bidi w:val="0"/>
        <w:adjustRightInd/>
        <w:snapToGrid/>
        <w:spacing w:line="640" w:lineRule="exact"/>
        <w:jc w:val="both"/>
        <w:textAlignment w:val="auto"/>
        <w:rPr>
          <w:rFonts w:hint="eastAsia" w:ascii="仿宋_GB2312" w:hAnsi="华文中宋" w:eastAsia="仿宋_GB2312" w:cs="Times New Roman"/>
          <w:snapToGrid/>
          <w:color w:val="000000"/>
          <w:spacing w:val="-6"/>
          <w:kern w:val="2"/>
          <w:sz w:val="32"/>
          <w:szCs w:val="32"/>
          <w:lang w:val="en-US" w:eastAsia="zh-CN" w:bidi="ar-SA"/>
        </w:rPr>
      </w:pPr>
    </w:p>
    <w:p>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仿宋_GB2312" w:hAnsi="华文中宋" w:eastAsia="仿宋_GB2312" w:cs="Times New Roman"/>
          <w:snapToGrid/>
          <w:color w:val="000000"/>
          <w:spacing w:val="-6"/>
          <w:kern w:val="2"/>
          <w:sz w:val="32"/>
          <w:szCs w:val="32"/>
          <w:lang w:val="en-US" w:eastAsia="en-US" w:bidi="ar-SA"/>
        </w:rPr>
      </w:pPr>
      <w:r>
        <w:rPr>
          <w:rFonts w:hint="eastAsia" w:ascii="仿宋_GB2312" w:hAnsi="华文中宋" w:eastAsia="仿宋_GB2312" w:cs="Times New Roman"/>
          <w:snapToGrid/>
          <w:color w:val="000000"/>
          <w:spacing w:val="-6"/>
          <w:kern w:val="2"/>
          <w:sz w:val="32"/>
          <w:szCs w:val="32"/>
          <w:lang w:val="en-US" w:eastAsia="zh-CN" w:bidi="ar-SA"/>
        </w:rPr>
        <w:t>江街秘</w:t>
      </w:r>
      <w:r>
        <w:rPr>
          <w:rFonts w:hint="eastAsia" w:ascii="仿宋_GB2312" w:hAnsi="华文中宋" w:eastAsia="仿宋_GB2312" w:cs="Times New Roman"/>
          <w:snapToGrid/>
          <w:color w:val="000000"/>
          <w:spacing w:val="-6"/>
          <w:kern w:val="2"/>
          <w:sz w:val="32"/>
          <w:szCs w:val="32"/>
          <w:lang w:val="en-US" w:eastAsia="en-US" w:bidi="ar-SA"/>
        </w:rPr>
        <w:t>〔202</w:t>
      </w:r>
      <w:r>
        <w:rPr>
          <w:rFonts w:hint="eastAsia" w:ascii="仿宋_GB2312" w:hAnsi="华文中宋" w:eastAsia="仿宋_GB2312" w:cs="Times New Roman"/>
          <w:snapToGrid/>
          <w:color w:val="000000"/>
          <w:spacing w:val="-6"/>
          <w:kern w:val="2"/>
          <w:sz w:val="32"/>
          <w:szCs w:val="32"/>
          <w:lang w:val="en-US" w:eastAsia="zh-CN" w:bidi="ar-SA"/>
        </w:rPr>
        <w:t>4</w:t>
      </w:r>
      <w:r>
        <w:rPr>
          <w:rFonts w:hint="eastAsia" w:ascii="仿宋_GB2312" w:hAnsi="华文中宋" w:eastAsia="仿宋_GB2312" w:cs="Times New Roman"/>
          <w:snapToGrid/>
          <w:color w:val="000000"/>
          <w:spacing w:val="-6"/>
          <w:kern w:val="2"/>
          <w:sz w:val="32"/>
          <w:szCs w:val="32"/>
          <w:lang w:val="en-US" w:eastAsia="en-US" w:bidi="ar-SA"/>
        </w:rPr>
        <w:t>〕</w:t>
      </w:r>
      <w:r>
        <w:rPr>
          <w:rFonts w:hint="eastAsia" w:ascii="仿宋_GB2312" w:hAnsi="华文中宋" w:eastAsia="仿宋_GB2312" w:cs="Times New Roman"/>
          <w:snapToGrid/>
          <w:color w:val="000000"/>
          <w:spacing w:val="-6"/>
          <w:kern w:val="2"/>
          <w:sz w:val="32"/>
          <w:szCs w:val="32"/>
          <w:lang w:val="en-US" w:eastAsia="zh-CN" w:bidi="ar-SA"/>
        </w:rPr>
        <w:t>36</w:t>
      </w:r>
      <w:r>
        <w:rPr>
          <w:rFonts w:hint="eastAsia" w:ascii="仿宋_GB2312" w:hAnsi="华文中宋" w:eastAsia="仿宋_GB2312" w:cs="Times New Roman"/>
          <w:snapToGrid/>
          <w:color w:val="000000"/>
          <w:spacing w:val="-6"/>
          <w:kern w:val="2"/>
          <w:sz w:val="32"/>
          <w:szCs w:val="32"/>
          <w:lang w:val="en-US" w:eastAsia="en-US" w:bidi="ar-SA"/>
        </w:rPr>
        <w:t>号</w:t>
      </w:r>
      <w:bookmarkStart w:id="0" w:name="_GoBack"/>
      <w:bookmarkEnd w:id="0"/>
    </w:p>
    <w:p>
      <w:pPr>
        <w:pStyle w:val="2"/>
        <w:keepNext w:val="0"/>
        <w:keepLines w:val="0"/>
        <w:pageBreakBefore w:val="0"/>
        <w:widowControl/>
        <w:kinsoku w:val="0"/>
        <w:wordWrap/>
        <w:overflowPunct/>
        <w:topLinePunct w:val="0"/>
        <w:autoSpaceDE w:val="0"/>
        <w:autoSpaceDN w:val="0"/>
        <w:bidi w:val="0"/>
        <w:adjustRightInd w:val="0"/>
        <w:snapToGrid w:val="0"/>
        <w:spacing w:line="640" w:lineRule="exact"/>
        <w:ind w:firstLine="624"/>
        <w:textAlignment w:val="baseline"/>
        <w:rPr>
          <w:rFonts w:hint="eastAsia" w:ascii="仿宋_GB2312" w:hAnsi="华文中宋" w:eastAsia="仿宋_GB2312" w:cs="Times New Roman"/>
          <w:snapToGrid/>
          <w:color w:val="000000"/>
          <w:spacing w:val="-6"/>
          <w:kern w:val="2"/>
          <w:sz w:val="32"/>
          <w:szCs w:val="32"/>
          <w:lang w:val="en-US" w:eastAsia="en-US" w:bidi="ar-SA"/>
        </w:rPr>
      </w:pPr>
    </w:p>
    <w:p>
      <w:pPr>
        <w:pStyle w:val="2"/>
        <w:keepNext w:val="0"/>
        <w:keepLines w:val="0"/>
        <w:pageBreakBefore w:val="0"/>
        <w:widowControl/>
        <w:kinsoku w:val="0"/>
        <w:wordWrap/>
        <w:overflowPunct/>
        <w:topLinePunct w:val="0"/>
        <w:autoSpaceDE w:val="0"/>
        <w:autoSpaceDN w:val="0"/>
        <w:bidi w:val="0"/>
        <w:adjustRightInd w:val="0"/>
        <w:snapToGrid w:val="0"/>
        <w:spacing w:line="640" w:lineRule="exact"/>
        <w:ind w:firstLine="624"/>
        <w:textAlignment w:val="baseline"/>
        <w:rPr>
          <w:rFonts w:hint="eastAsia" w:ascii="仿宋_GB2312" w:hAnsi="华文中宋" w:eastAsia="仿宋_GB2312" w:cs="Times New Roman"/>
          <w:snapToGrid/>
          <w:color w:val="000000"/>
          <w:spacing w:val="-6"/>
          <w:kern w:val="2"/>
          <w:sz w:val="32"/>
          <w:szCs w:val="32"/>
          <w:lang w:val="en-US" w:eastAsia="zh-CN" w:bidi="ar-SA"/>
        </w:rPr>
      </w:pPr>
    </w:p>
    <w:p>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方正小标宋简体" w:hAnsi="方正小标宋简体" w:eastAsia="方正小标宋简体" w:cs="方正小标宋简体"/>
          <w:snapToGrid/>
          <w:kern w:val="2"/>
          <w:sz w:val="44"/>
          <w:szCs w:val="44"/>
          <w:lang w:val="en-US" w:eastAsia="zh-CN"/>
        </w:rPr>
      </w:pPr>
      <w:r>
        <w:rPr>
          <w:rFonts w:hint="eastAsia" w:ascii="方正小标宋简体" w:hAnsi="方正小标宋简体" w:eastAsia="方正小标宋简体" w:cs="方正小标宋简体"/>
          <w:snapToGrid/>
          <w:kern w:val="2"/>
          <w:sz w:val="44"/>
          <w:szCs w:val="44"/>
          <w:lang w:val="en-US" w:eastAsia="zh-CN"/>
        </w:rPr>
        <w:t>关于印发《江口街道民政领域安全生产秋季大排查暨国庆假期间安全风险防范工作方案》的通 知</w:t>
      </w:r>
    </w:p>
    <w:p>
      <w:pPr>
        <w:spacing w:line="261" w:lineRule="auto"/>
        <w:rPr>
          <w:rFonts w:ascii="Arial"/>
          <w:sz w:val="21"/>
        </w:rPr>
      </w:pPr>
    </w:p>
    <w:p>
      <w:pPr>
        <w:spacing w:line="262" w:lineRule="auto"/>
        <w:rPr>
          <w:rFonts w:ascii="Arial"/>
          <w:sz w:val="21"/>
        </w:rPr>
      </w:pPr>
    </w:p>
    <w:p>
      <w:pPr>
        <w:keepNext w:val="0"/>
        <w:keepLines w:val="0"/>
        <w:pageBreakBefore w:val="0"/>
        <w:widowControl w:val="0"/>
        <w:kinsoku/>
        <w:wordWrap/>
        <w:overflowPunct/>
        <w:topLinePunct w:val="0"/>
        <w:autoSpaceDE/>
        <w:autoSpaceDN/>
        <w:bidi w:val="0"/>
        <w:adjustRightInd/>
        <w:snapToGrid/>
        <w:spacing w:line="640" w:lineRule="exact"/>
        <w:jc w:val="both"/>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各社区、江口街道养老服务中心：</w:t>
      </w:r>
    </w:p>
    <w:p>
      <w:pPr>
        <w:keepNext w:val="0"/>
        <w:keepLines w:val="0"/>
        <w:pageBreakBefore w:val="0"/>
        <w:widowControl w:val="0"/>
        <w:kinsoku/>
        <w:wordWrap/>
        <w:overflowPunct/>
        <w:topLinePunct w:val="0"/>
        <w:autoSpaceDE/>
        <w:autoSpaceDN/>
        <w:bidi w:val="0"/>
        <w:adjustRightInd/>
        <w:snapToGrid/>
        <w:spacing w:line="640" w:lineRule="exact"/>
        <w:ind w:firstLine="640" w:firstLineChars="200"/>
        <w:jc w:val="both"/>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现将《江口街道民政领域安全生产秋季大排查暨国庆假期间安全风险防范工作方案》印发给你们，请认真贯彻执行。</w:t>
      </w:r>
    </w:p>
    <w:p>
      <w:pPr>
        <w:pStyle w:val="2"/>
        <w:keepNext w:val="0"/>
        <w:keepLines w:val="0"/>
        <w:pageBreakBefore w:val="0"/>
        <w:wordWrap/>
        <w:overflowPunct/>
        <w:topLinePunct w:val="0"/>
        <w:bidi w:val="0"/>
        <w:spacing w:line="640" w:lineRule="exact"/>
        <w:ind w:left="0" w:leftChars="0" w:firstLine="0" w:firstLineChars="0"/>
        <w:rPr>
          <w:rFonts w:hint="eastAsia" w:ascii="仿宋_GB2312" w:hAnsi="仿宋_GB2312" w:eastAsia="仿宋_GB2312" w:cs="仿宋_GB2312"/>
          <w:snapToGrid/>
          <w:kern w:val="2"/>
          <w:sz w:val="32"/>
          <w:szCs w:val="32"/>
          <w:lang w:val="en-US" w:eastAsia="zh-CN"/>
        </w:rPr>
      </w:pPr>
    </w:p>
    <w:p>
      <w:pPr>
        <w:pStyle w:val="2"/>
        <w:keepNext w:val="0"/>
        <w:keepLines w:val="0"/>
        <w:pageBreakBefore w:val="0"/>
        <w:wordWrap/>
        <w:overflowPunct/>
        <w:topLinePunct w:val="0"/>
        <w:bidi w:val="0"/>
        <w:spacing w:line="640" w:lineRule="exact"/>
        <w:ind w:left="0" w:leftChars="0" w:firstLine="0" w:firstLineChars="0"/>
        <w:rPr>
          <w:rFonts w:hint="eastAsia" w:ascii="仿宋_GB2312" w:hAnsi="仿宋_GB2312" w:eastAsia="仿宋_GB2312" w:cs="仿宋_GB2312"/>
          <w:snapToGrid/>
          <w:kern w:val="2"/>
          <w:sz w:val="32"/>
          <w:szCs w:val="32"/>
          <w:lang w:val="en-US" w:eastAsia="zh-CN"/>
        </w:rPr>
      </w:pPr>
    </w:p>
    <w:p>
      <w:pPr>
        <w:pStyle w:val="2"/>
        <w:keepNext w:val="0"/>
        <w:keepLines w:val="0"/>
        <w:pageBreakBefore w:val="0"/>
        <w:wordWrap/>
        <w:overflowPunct/>
        <w:topLinePunct w:val="0"/>
        <w:bidi w:val="0"/>
        <w:spacing w:line="640" w:lineRule="exact"/>
        <w:ind w:left="6424" w:leftChars="2736" w:hanging="678" w:hangingChars="207"/>
        <w:rPr>
          <w:rFonts w:hint="eastAsia" w:ascii="仿宋_GB2312" w:hAnsi="仿宋_GB2312" w:eastAsia="仿宋_GB2312" w:cs="仿宋_GB2312"/>
          <w:snapToGrid/>
          <w:color w:val="000000"/>
          <w:kern w:val="2"/>
          <w:sz w:val="32"/>
          <w:szCs w:val="32"/>
          <w:lang w:val="en-US" w:eastAsia="zh-CN" w:bidi="ar-SA"/>
        </w:rPr>
      </w:pPr>
      <w:r>
        <w:rPr>
          <w:rFonts w:hint="eastAsia" w:ascii="仿宋_GB2312" w:hAnsi="仿宋_GB2312" w:eastAsia="仿宋_GB2312" w:cs="仿宋_GB2312"/>
          <w:snapToGrid/>
          <w:kern w:val="2"/>
          <w:sz w:val="32"/>
          <w:szCs w:val="32"/>
          <w:lang w:val="en-US" w:eastAsia="zh-CN"/>
        </w:rPr>
        <w:t>江口街道党政办公室</w:t>
      </w:r>
      <w:r>
        <w:rPr>
          <w:rFonts w:hint="eastAsia" w:ascii="仿宋_GB2312" w:hAnsi="仿宋_GB2312" w:eastAsia="仿宋_GB2312" w:cs="仿宋_GB2312"/>
          <w:snapToGrid/>
          <w:color w:val="000000"/>
          <w:kern w:val="2"/>
          <w:sz w:val="32"/>
          <w:szCs w:val="32"/>
          <w:lang w:val="en-US" w:eastAsia="zh-CN" w:bidi="ar-SA"/>
        </w:rPr>
        <w:t xml:space="preserve">                                              2024年9月20日</w:t>
      </w:r>
    </w:p>
    <w:p>
      <w:pPr>
        <w:pStyle w:val="2"/>
        <w:rPr>
          <w:rFonts w:hint="eastAsia" w:ascii="仿宋_GB2312" w:hAnsi="仿宋_GB2312" w:eastAsia="仿宋_GB2312" w:cs="仿宋_GB2312"/>
          <w:snapToGrid/>
          <w:kern w:val="2"/>
          <w:sz w:val="32"/>
          <w:szCs w:val="32"/>
          <w:lang w:val="en-US" w:eastAsia="zh-CN"/>
        </w:rPr>
      </w:pPr>
    </w:p>
    <w:p>
      <w:pPr>
        <w:pStyle w:val="2"/>
        <w:rPr>
          <w:rFonts w:hint="eastAsia" w:ascii="仿宋_GB2312" w:hAnsi="仿宋_GB2312" w:eastAsia="仿宋_GB2312" w:cs="仿宋_GB2312"/>
          <w:snapToGrid/>
          <w:kern w:val="2"/>
          <w:sz w:val="32"/>
          <w:szCs w:val="32"/>
          <w:lang w:val="en-US" w:eastAsia="zh-CN"/>
        </w:rPr>
      </w:pPr>
    </w:p>
    <w:p>
      <w:pPr>
        <w:pStyle w:val="2"/>
        <w:rPr>
          <w:rFonts w:hint="eastAsia" w:ascii="仿宋_GB2312" w:hAnsi="仿宋_GB2312" w:eastAsia="仿宋_GB2312" w:cs="仿宋_GB2312"/>
          <w:snapToGrid/>
          <w:kern w:val="2"/>
          <w:sz w:val="32"/>
          <w:szCs w:val="32"/>
          <w:lang w:val="en-US" w:eastAsia="zh-CN"/>
        </w:rPr>
      </w:pPr>
    </w:p>
    <w:p>
      <w:pPr>
        <w:pStyle w:val="2"/>
        <w:ind w:left="0" w:leftChars="0" w:firstLine="0" w:firstLineChars="0"/>
        <w:rPr>
          <w:rFonts w:hint="eastAsia" w:ascii="仿宋_GB2312" w:hAnsi="仿宋_GB2312" w:eastAsia="仿宋_GB2312" w:cs="仿宋_GB2312"/>
          <w:snapToGrid/>
          <w:kern w:val="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方正小标宋简体" w:hAnsi="方正小标宋简体" w:eastAsia="方正小标宋简体" w:cs="方正小标宋简体"/>
          <w:snapToGrid/>
          <w:kern w:val="2"/>
          <w:sz w:val="44"/>
          <w:szCs w:val="44"/>
          <w:lang w:val="en-US" w:eastAsia="zh-CN"/>
        </w:rPr>
      </w:pPr>
      <w:r>
        <w:rPr>
          <w:rFonts w:hint="eastAsia" w:ascii="方正小标宋简体" w:hAnsi="方正小标宋简体" w:eastAsia="方正小标宋简体" w:cs="方正小标宋简体"/>
          <w:snapToGrid/>
          <w:kern w:val="2"/>
          <w:sz w:val="44"/>
          <w:szCs w:val="44"/>
          <w:lang w:val="en-US" w:eastAsia="zh-CN"/>
        </w:rPr>
        <w:t>江口街道民政领域安全生产秋季大排查</w:t>
      </w:r>
    </w:p>
    <w:p>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方正小标宋简体" w:hAnsi="方正小标宋简体" w:eastAsia="方正小标宋简体" w:cs="方正小标宋简体"/>
          <w:snapToGrid/>
          <w:kern w:val="2"/>
          <w:sz w:val="44"/>
          <w:szCs w:val="44"/>
          <w:lang w:val="en-US" w:eastAsia="zh-CN"/>
        </w:rPr>
      </w:pPr>
      <w:r>
        <w:rPr>
          <w:rFonts w:hint="eastAsia" w:ascii="方正小标宋简体" w:hAnsi="方正小标宋简体" w:eastAsia="方正小标宋简体" w:cs="方正小标宋简体"/>
          <w:snapToGrid/>
          <w:kern w:val="2"/>
          <w:sz w:val="44"/>
          <w:szCs w:val="44"/>
          <w:lang w:val="en-US" w:eastAsia="zh-CN"/>
        </w:rPr>
        <w:t>暨国庆假期间安全风险防范工作方案</w:t>
      </w:r>
    </w:p>
    <w:p>
      <w:pPr>
        <w:spacing w:line="336" w:lineRule="auto"/>
        <w:rPr>
          <w:rFonts w:ascii="Arial"/>
          <w:sz w:val="21"/>
        </w:rPr>
      </w:pPr>
    </w:p>
    <w:p>
      <w:pPr>
        <w:pStyle w:val="7"/>
        <w:keepNext w:val="0"/>
        <w:keepLines w:val="0"/>
        <w:pageBreakBefore w:val="0"/>
        <w:widowControl/>
        <w:kinsoku w:val="0"/>
        <w:wordWrap/>
        <w:overflowPunct w:val="0"/>
        <w:topLinePunct w:val="0"/>
        <w:autoSpaceDE w:val="0"/>
        <w:autoSpaceDN w:val="0"/>
        <w:bidi w:val="0"/>
        <w:adjustRightInd w:val="0"/>
        <w:snapToGrid w:val="0"/>
        <w:spacing w:line="600" w:lineRule="exact"/>
        <w:ind w:left="0" w:leftChars="0" w:firstLine="640" w:firstLineChars="200"/>
        <w:jc w:val="both"/>
        <w:textAlignment w:val="baseline"/>
        <w:rPr>
          <w:rFonts w:hint="eastAsia" w:ascii="仿宋_GB2312" w:hAnsi="仿宋_GB2312" w:eastAsia="仿宋_GB2312" w:cs="仿宋_GB2312"/>
          <w:snapToGrid/>
          <w:color w:val="000000"/>
          <w:spacing w:val="0"/>
          <w:kern w:val="2"/>
          <w:sz w:val="32"/>
          <w:szCs w:val="32"/>
          <w:lang w:val="en-US" w:eastAsia="en-US" w:bidi="ar-SA"/>
        </w:rPr>
      </w:pPr>
      <w:r>
        <w:rPr>
          <w:rFonts w:hint="eastAsia" w:ascii="仿宋_GB2312" w:hAnsi="仿宋_GB2312" w:eastAsia="仿宋_GB2312" w:cs="仿宋_GB2312"/>
          <w:snapToGrid/>
          <w:color w:val="000000"/>
          <w:spacing w:val="0"/>
          <w:kern w:val="2"/>
          <w:sz w:val="32"/>
          <w:szCs w:val="32"/>
          <w:lang w:val="en-US" w:eastAsia="en-US" w:bidi="ar-SA"/>
        </w:rPr>
        <w:t>为全面做好</w:t>
      </w:r>
      <w:r>
        <w:rPr>
          <w:rFonts w:hint="eastAsia" w:ascii="仿宋_GB2312" w:hAnsi="仿宋_GB2312" w:eastAsia="仿宋_GB2312" w:cs="仿宋_GB2312"/>
          <w:snapToGrid/>
          <w:color w:val="000000"/>
          <w:spacing w:val="0"/>
          <w:kern w:val="2"/>
          <w:sz w:val="32"/>
          <w:szCs w:val="32"/>
          <w:lang w:val="en-US" w:eastAsia="zh-CN" w:bidi="ar-SA"/>
        </w:rPr>
        <w:t>街道</w:t>
      </w:r>
      <w:r>
        <w:rPr>
          <w:rFonts w:hint="eastAsia" w:ascii="仿宋_GB2312" w:hAnsi="仿宋_GB2312" w:eastAsia="仿宋_GB2312" w:cs="仿宋_GB2312"/>
          <w:snapToGrid/>
          <w:color w:val="000000"/>
          <w:spacing w:val="0"/>
          <w:kern w:val="2"/>
          <w:sz w:val="32"/>
          <w:szCs w:val="32"/>
          <w:lang w:val="en-US" w:eastAsia="en-US" w:bidi="ar-SA"/>
        </w:rPr>
        <w:t>民政</w:t>
      </w:r>
      <w:r>
        <w:rPr>
          <w:rFonts w:hint="eastAsia" w:ascii="仿宋_GB2312" w:hAnsi="仿宋_GB2312" w:eastAsia="仿宋_GB2312" w:cs="仿宋_GB2312"/>
          <w:snapToGrid/>
          <w:color w:val="000000"/>
          <w:spacing w:val="0"/>
          <w:kern w:val="2"/>
          <w:sz w:val="32"/>
          <w:szCs w:val="32"/>
          <w:lang w:val="en-US" w:eastAsia="zh-CN" w:bidi="ar-SA"/>
        </w:rPr>
        <w:t>领域安全生产秋季大排查</w:t>
      </w:r>
      <w:r>
        <w:rPr>
          <w:rFonts w:hint="eastAsia" w:ascii="仿宋_GB2312" w:hAnsi="仿宋_GB2312" w:eastAsia="仿宋_GB2312" w:cs="仿宋_GB2312"/>
          <w:snapToGrid/>
          <w:color w:val="000000"/>
          <w:spacing w:val="0"/>
          <w:kern w:val="2"/>
          <w:sz w:val="32"/>
          <w:szCs w:val="32"/>
          <w:lang w:val="en-US" w:eastAsia="en-US" w:bidi="ar-SA"/>
        </w:rPr>
        <w:t>暨国庆</w:t>
      </w:r>
      <w:r>
        <w:rPr>
          <w:rFonts w:hint="eastAsia" w:ascii="仿宋_GB2312" w:hAnsi="仿宋_GB2312" w:eastAsia="仿宋_GB2312" w:cs="仿宋_GB2312"/>
          <w:snapToGrid/>
          <w:color w:val="000000"/>
          <w:spacing w:val="0"/>
          <w:kern w:val="2"/>
          <w:sz w:val="32"/>
          <w:szCs w:val="32"/>
          <w:lang w:val="en-US" w:eastAsia="zh-CN" w:bidi="ar-SA"/>
        </w:rPr>
        <w:t>假</w:t>
      </w:r>
      <w:r>
        <w:rPr>
          <w:rFonts w:hint="eastAsia" w:ascii="仿宋_GB2312" w:hAnsi="仿宋_GB2312" w:eastAsia="仿宋_GB2312" w:cs="仿宋_GB2312"/>
          <w:snapToGrid/>
          <w:color w:val="000000"/>
          <w:spacing w:val="0"/>
          <w:kern w:val="2"/>
          <w:sz w:val="32"/>
          <w:szCs w:val="32"/>
          <w:lang w:val="en-US" w:eastAsia="en-US" w:bidi="ar-SA"/>
        </w:rPr>
        <w:t>期间安全</w:t>
      </w:r>
      <w:r>
        <w:rPr>
          <w:rFonts w:hint="eastAsia" w:ascii="仿宋_GB2312" w:hAnsi="仿宋_GB2312" w:eastAsia="仿宋_GB2312" w:cs="仿宋_GB2312"/>
          <w:snapToGrid/>
          <w:color w:val="000000"/>
          <w:spacing w:val="0"/>
          <w:kern w:val="2"/>
          <w:sz w:val="32"/>
          <w:szCs w:val="32"/>
          <w:lang w:val="en-US" w:eastAsia="zh-CN" w:bidi="ar-SA"/>
        </w:rPr>
        <w:t>风险防范工作</w:t>
      </w:r>
      <w:r>
        <w:rPr>
          <w:rFonts w:hint="eastAsia" w:ascii="仿宋_GB2312" w:hAnsi="仿宋_GB2312" w:eastAsia="仿宋_GB2312" w:cs="仿宋_GB2312"/>
          <w:snapToGrid/>
          <w:color w:val="000000"/>
          <w:spacing w:val="0"/>
          <w:kern w:val="2"/>
          <w:sz w:val="32"/>
          <w:szCs w:val="32"/>
          <w:lang w:val="en-US" w:eastAsia="en-US" w:bidi="ar-SA"/>
        </w:rPr>
        <w:t>，按照中共池州市贵池区委办公室</w:t>
      </w:r>
      <w:r>
        <w:rPr>
          <w:rFonts w:hint="eastAsia" w:ascii="仿宋_GB2312" w:hAnsi="仿宋_GB2312" w:eastAsia="仿宋_GB2312" w:cs="仿宋_GB2312"/>
          <w:snapToGrid/>
          <w:color w:val="000000"/>
          <w:spacing w:val="0"/>
          <w:kern w:val="2"/>
          <w:sz w:val="32"/>
          <w:szCs w:val="32"/>
          <w:lang w:val="en-US" w:eastAsia="zh-CN" w:bidi="ar-SA"/>
        </w:rPr>
        <w:t>、</w:t>
      </w:r>
      <w:r>
        <w:rPr>
          <w:rFonts w:hint="eastAsia" w:ascii="仿宋_GB2312" w:hAnsi="仿宋_GB2312" w:eastAsia="仿宋_GB2312" w:cs="仿宋_GB2312"/>
          <w:snapToGrid/>
          <w:color w:val="000000"/>
          <w:spacing w:val="0"/>
          <w:kern w:val="2"/>
          <w:sz w:val="32"/>
          <w:szCs w:val="32"/>
          <w:lang w:val="en-US" w:eastAsia="en-US" w:bidi="ar-SA"/>
        </w:rPr>
        <w:t>池州市贵池区人民政府办公室</w:t>
      </w:r>
      <w:r>
        <w:rPr>
          <w:rFonts w:hint="eastAsia" w:ascii="仿宋_GB2312" w:hAnsi="仿宋_GB2312" w:eastAsia="仿宋_GB2312" w:cs="仿宋_GB2312"/>
          <w:snapToGrid/>
          <w:color w:val="000000"/>
          <w:spacing w:val="0"/>
          <w:kern w:val="2"/>
          <w:sz w:val="32"/>
          <w:szCs w:val="32"/>
          <w:lang w:val="en-US" w:eastAsia="zh-CN" w:bidi="ar-SA"/>
        </w:rPr>
        <w:t>《</w:t>
      </w:r>
      <w:r>
        <w:rPr>
          <w:rFonts w:hint="eastAsia" w:ascii="仿宋_GB2312" w:hAnsi="仿宋_GB2312" w:eastAsia="仿宋_GB2312" w:cs="仿宋_GB2312"/>
          <w:snapToGrid/>
          <w:color w:val="000000"/>
          <w:spacing w:val="0"/>
          <w:kern w:val="2"/>
          <w:sz w:val="32"/>
          <w:szCs w:val="32"/>
          <w:lang w:val="en-US" w:eastAsia="en-US" w:bidi="ar-SA"/>
        </w:rPr>
        <w:t>关于组织开展全区中秋、国庆期间安全生产大检查的通知</w:t>
      </w:r>
      <w:r>
        <w:rPr>
          <w:rFonts w:hint="eastAsia" w:ascii="仿宋_GB2312" w:hAnsi="仿宋_GB2312" w:eastAsia="仿宋_GB2312" w:cs="仿宋_GB2312"/>
          <w:snapToGrid/>
          <w:color w:val="000000"/>
          <w:spacing w:val="0"/>
          <w:kern w:val="2"/>
          <w:sz w:val="32"/>
          <w:szCs w:val="32"/>
          <w:lang w:val="en-US" w:eastAsia="zh-CN" w:bidi="ar-SA"/>
        </w:rPr>
        <w:t>》的</w:t>
      </w:r>
      <w:r>
        <w:rPr>
          <w:rFonts w:hint="eastAsia" w:ascii="仿宋_GB2312" w:hAnsi="仿宋_GB2312" w:eastAsia="仿宋_GB2312" w:cs="仿宋_GB2312"/>
          <w:snapToGrid/>
          <w:color w:val="000000"/>
          <w:spacing w:val="0"/>
          <w:kern w:val="2"/>
          <w:sz w:val="32"/>
          <w:szCs w:val="32"/>
          <w:lang w:val="en-US" w:eastAsia="en-US" w:bidi="ar-SA"/>
        </w:rPr>
        <w:t>工作要求，</w:t>
      </w:r>
      <w:r>
        <w:rPr>
          <w:rFonts w:hint="eastAsia" w:ascii="仿宋_GB2312" w:hAnsi="仿宋_GB2312" w:eastAsia="仿宋_GB2312" w:cs="仿宋_GB2312"/>
          <w:snapToGrid/>
          <w:color w:val="000000"/>
          <w:spacing w:val="0"/>
          <w:kern w:val="2"/>
          <w:sz w:val="32"/>
          <w:szCs w:val="32"/>
          <w:lang w:val="en-US" w:eastAsia="zh-CN" w:bidi="ar-SA"/>
        </w:rPr>
        <w:t>现制定《江口街道民政领域安全生产秋季大排查暨国庆假期间安全风险防范工作方案》</w:t>
      </w:r>
      <w:r>
        <w:rPr>
          <w:rFonts w:hint="eastAsia" w:ascii="仿宋_GB2312" w:hAnsi="仿宋_GB2312" w:eastAsia="仿宋_GB2312" w:cs="仿宋_GB2312"/>
          <w:snapToGrid/>
          <w:color w:val="000000"/>
          <w:spacing w:val="0"/>
          <w:kern w:val="2"/>
          <w:sz w:val="32"/>
          <w:szCs w:val="32"/>
          <w:lang w:val="en-US" w:eastAsia="en-US" w:bidi="ar-SA"/>
        </w:rPr>
        <w:t>如下：</w:t>
      </w:r>
    </w:p>
    <w:p>
      <w:pPr>
        <w:pStyle w:val="7"/>
        <w:keepNext w:val="0"/>
        <w:keepLines w:val="0"/>
        <w:pageBreakBefore w:val="0"/>
        <w:widowControl/>
        <w:kinsoku w:val="0"/>
        <w:wordWrap/>
        <w:overflowPunct w:val="0"/>
        <w:topLinePunct w:val="0"/>
        <w:autoSpaceDE w:val="0"/>
        <w:autoSpaceDN w:val="0"/>
        <w:bidi w:val="0"/>
        <w:adjustRightInd w:val="0"/>
        <w:snapToGrid w:val="0"/>
        <w:spacing w:line="600" w:lineRule="exact"/>
        <w:ind w:left="0" w:leftChars="0" w:firstLine="640" w:firstLineChars="200"/>
        <w:jc w:val="both"/>
        <w:textAlignment w:val="baseline"/>
        <w:rPr>
          <w:rFonts w:hint="eastAsia" w:ascii="黑体" w:hAnsi="黑体" w:eastAsia="黑体" w:cs="黑体"/>
          <w:b w:val="0"/>
          <w:bCs w:val="0"/>
          <w:snapToGrid/>
          <w:color w:val="000000"/>
          <w:spacing w:val="0"/>
          <w:kern w:val="2"/>
          <w:sz w:val="32"/>
          <w:szCs w:val="32"/>
          <w:lang w:val="en-US" w:eastAsia="zh-CN" w:bidi="ar-SA"/>
        </w:rPr>
      </w:pPr>
      <w:r>
        <w:rPr>
          <w:rFonts w:hint="eastAsia" w:ascii="黑体" w:hAnsi="黑体" w:eastAsia="黑体" w:cs="黑体"/>
          <w:b w:val="0"/>
          <w:bCs w:val="0"/>
          <w:snapToGrid/>
          <w:color w:val="000000"/>
          <w:spacing w:val="0"/>
          <w:kern w:val="2"/>
          <w:sz w:val="32"/>
          <w:szCs w:val="32"/>
          <w:lang w:val="en-US" w:eastAsia="zh-CN" w:bidi="ar-SA"/>
        </w:rPr>
        <w:t>一、工作目标</w:t>
      </w:r>
    </w:p>
    <w:p>
      <w:pPr>
        <w:pStyle w:val="7"/>
        <w:keepNext w:val="0"/>
        <w:keepLines w:val="0"/>
        <w:pageBreakBefore w:val="0"/>
        <w:widowControl/>
        <w:kinsoku w:val="0"/>
        <w:wordWrap/>
        <w:overflowPunct w:val="0"/>
        <w:topLinePunct w:val="0"/>
        <w:autoSpaceDE w:val="0"/>
        <w:autoSpaceDN w:val="0"/>
        <w:bidi w:val="0"/>
        <w:adjustRightInd w:val="0"/>
        <w:snapToGrid w:val="0"/>
        <w:spacing w:line="600" w:lineRule="exact"/>
        <w:ind w:left="0" w:leftChars="0" w:firstLine="640" w:firstLineChars="200"/>
        <w:jc w:val="both"/>
        <w:textAlignment w:val="baseline"/>
        <w:rPr>
          <w:rFonts w:hint="eastAsia" w:ascii="仿宋_GB2312" w:hAnsi="仿宋_GB2312" w:eastAsia="仿宋_GB2312" w:cs="仿宋_GB2312"/>
          <w:b/>
          <w:bCs/>
          <w:snapToGrid/>
          <w:color w:val="000000"/>
          <w:spacing w:val="0"/>
          <w:kern w:val="2"/>
          <w:sz w:val="32"/>
          <w:szCs w:val="32"/>
          <w:lang w:val="en-US" w:eastAsia="zh-CN" w:bidi="ar-SA"/>
        </w:rPr>
      </w:pPr>
      <w:r>
        <w:rPr>
          <w:rFonts w:hint="eastAsia" w:ascii="仿宋_GB2312" w:hAnsi="仿宋_GB2312" w:eastAsia="仿宋_GB2312" w:cs="仿宋_GB2312"/>
          <w:snapToGrid/>
          <w:color w:val="000000"/>
          <w:spacing w:val="0"/>
          <w:kern w:val="2"/>
          <w:sz w:val="32"/>
          <w:szCs w:val="32"/>
          <w:lang w:val="en-US" w:eastAsia="zh-CN" w:bidi="ar-SA"/>
        </w:rPr>
        <w:t>全面排查街道民政领域各类安全隐患，有效防范和遏制安全事故发生，确保秋季特别是国庆假期期间民政服务对象生命财产安全和民政服务机构正常运行，营造安全稳定的社会环境。</w:t>
      </w:r>
    </w:p>
    <w:p>
      <w:pPr>
        <w:pStyle w:val="7"/>
        <w:keepNext w:val="0"/>
        <w:keepLines w:val="0"/>
        <w:pageBreakBefore w:val="0"/>
        <w:widowControl/>
        <w:kinsoku w:val="0"/>
        <w:wordWrap/>
        <w:overflowPunct w:val="0"/>
        <w:topLinePunct w:val="0"/>
        <w:autoSpaceDE w:val="0"/>
        <w:autoSpaceDN w:val="0"/>
        <w:bidi w:val="0"/>
        <w:adjustRightInd w:val="0"/>
        <w:snapToGrid w:val="0"/>
        <w:spacing w:line="600" w:lineRule="exact"/>
        <w:ind w:left="0" w:leftChars="0" w:firstLine="640" w:firstLineChars="200"/>
        <w:jc w:val="both"/>
        <w:textAlignment w:val="baseline"/>
        <w:rPr>
          <w:rFonts w:hint="eastAsia" w:ascii="黑体" w:hAnsi="黑体" w:eastAsia="黑体" w:cs="黑体"/>
          <w:b w:val="0"/>
          <w:bCs w:val="0"/>
          <w:snapToGrid/>
          <w:color w:val="000000"/>
          <w:spacing w:val="0"/>
          <w:kern w:val="2"/>
          <w:sz w:val="32"/>
          <w:szCs w:val="32"/>
          <w:lang w:val="en-US" w:eastAsia="zh-CN" w:bidi="ar-SA"/>
        </w:rPr>
      </w:pPr>
      <w:r>
        <w:rPr>
          <w:rFonts w:hint="eastAsia" w:ascii="黑体" w:hAnsi="黑体" w:eastAsia="黑体" w:cs="黑体"/>
          <w:b w:val="0"/>
          <w:bCs w:val="0"/>
          <w:snapToGrid/>
          <w:color w:val="000000"/>
          <w:spacing w:val="0"/>
          <w:kern w:val="2"/>
          <w:sz w:val="32"/>
          <w:szCs w:val="32"/>
          <w:lang w:val="en-US" w:eastAsia="zh-CN" w:bidi="ar-SA"/>
        </w:rPr>
        <w:t>二、时间安排</w:t>
      </w:r>
    </w:p>
    <w:p>
      <w:pPr>
        <w:pStyle w:val="7"/>
        <w:keepNext w:val="0"/>
        <w:keepLines w:val="0"/>
        <w:pageBreakBefore w:val="0"/>
        <w:widowControl/>
        <w:kinsoku w:val="0"/>
        <w:wordWrap/>
        <w:overflowPunct w:val="0"/>
        <w:topLinePunct w:val="0"/>
        <w:autoSpaceDE w:val="0"/>
        <w:autoSpaceDN w:val="0"/>
        <w:bidi w:val="0"/>
        <w:adjustRightInd w:val="0"/>
        <w:snapToGrid w:val="0"/>
        <w:spacing w:line="600" w:lineRule="exact"/>
        <w:ind w:left="0" w:leftChars="0" w:firstLine="643" w:firstLineChars="200"/>
        <w:jc w:val="both"/>
        <w:textAlignment w:val="baseline"/>
        <w:rPr>
          <w:rFonts w:hint="eastAsia" w:ascii="仿宋_GB2312" w:hAnsi="仿宋_GB2312" w:eastAsia="仿宋_GB2312" w:cs="仿宋_GB2312"/>
          <w:snapToGrid/>
          <w:color w:val="000000"/>
          <w:spacing w:val="0"/>
          <w:kern w:val="2"/>
          <w:sz w:val="32"/>
          <w:szCs w:val="32"/>
          <w:lang w:val="en-US" w:eastAsia="en-US" w:bidi="ar-SA"/>
        </w:rPr>
      </w:pPr>
      <w:r>
        <w:rPr>
          <w:rFonts w:hint="eastAsia" w:ascii="仿宋_GB2312" w:hAnsi="仿宋_GB2312" w:eastAsia="仿宋_GB2312" w:cs="仿宋_GB2312"/>
          <w:b/>
          <w:bCs/>
          <w:snapToGrid/>
          <w:color w:val="000000"/>
          <w:spacing w:val="0"/>
          <w:kern w:val="2"/>
          <w:sz w:val="32"/>
          <w:szCs w:val="32"/>
          <w:lang w:val="en-US" w:eastAsia="zh-CN" w:bidi="ar-SA"/>
        </w:rPr>
        <w:t>（一）全面自查阶段（9月24日～10月7日）</w:t>
      </w:r>
    </w:p>
    <w:p>
      <w:pPr>
        <w:pStyle w:val="7"/>
        <w:keepNext w:val="0"/>
        <w:keepLines w:val="0"/>
        <w:pageBreakBefore w:val="0"/>
        <w:widowControl/>
        <w:kinsoku w:val="0"/>
        <w:wordWrap/>
        <w:overflowPunct w:val="0"/>
        <w:topLinePunct w:val="0"/>
        <w:autoSpaceDE w:val="0"/>
        <w:autoSpaceDN w:val="0"/>
        <w:bidi w:val="0"/>
        <w:adjustRightInd w:val="0"/>
        <w:snapToGrid w:val="0"/>
        <w:spacing w:line="600" w:lineRule="exact"/>
        <w:jc w:val="both"/>
        <w:textAlignment w:val="baseline"/>
        <w:rPr>
          <w:rFonts w:hint="eastAsia" w:ascii="仿宋_GB2312" w:hAnsi="仿宋_GB2312" w:eastAsia="仿宋_GB2312" w:cs="仿宋_GB2312"/>
          <w:b/>
          <w:bCs/>
          <w:snapToGrid/>
          <w:color w:val="000000"/>
          <w:spacing w:val="0"/>
          <w:kern w:val="2"/>
          <w:sz w:val="32"/>
          <w:szCs w:val="32"/>
          <w:lang w:val="en-US" w:eastAsia="zh-CN" w:bidi="ar-SA"/>
        </w:rPr>
      </w:pPr>
      <w:r>
        <w:rPr>
          <w:rFonts w:hint="eastAsia" w:ascii="仿宋_GB2312" w:hAnsi="仿宋_GB2312" w:eastAsia="仿宋_GB2312" w:cs="仿宋_GB2312"/>
          <w:b/>
          <w:bCs/>
          <w:snapToGrid/>
          <w:color w:val="000000"/>
          <w:spacing w:val="0"/>
          <w:kern w:val="2"/>
          <w:sz w:val="32"/>
          <w:szCs w:val="32"/>
          <w:lang w:val="en-US" w:eastAsia="zh-CN" w:bidi="ar-SA"/>
        </w:rPr>
        <w:t>（二）集中整改阶段（10月8日～10月18日）</w:t>
      </w:r>
    </w:p>
    <w:p>
      <w:pPr>
        <w:pStyle w:val="7"/>
        <w:keepNext w:val="0"/>
        <w:keepLines w:val="0"/>
        <w:pageBreakBefore w:val="0"/>
        <w:widowControl/>
        <w:kinsoku w:val="0"/>
        <w:wordWrap/>
        <w:overflowPunct w:val="0"/>
        <w:topLinePunct w:val="0"/>
        <w:autoSpaceDE w:val="0"/>
        <w:autoSpaceDN w:val="0"/>
        <w:bidi w:val="0"/>
        <w:adjustRightInd w:val="0"/>
        <w:snapToGrid w:val="0"/>
        <w:spacing w:line="600" w:lineRule="exact"/>
        <w:jc w:val="both"/>
        <w:textAlignment w:val="baseline"/>
        <w:rPr>
          <w:rFonts w:hint="eastAsia" w:ascii="仿宋_GB2312" w:hAnsi="仿宋_GB2312" w:eastAsia="仿宋_GB2312" w:cs="仿宋_GB2312"/>
          <w:b/>
          <w:bCs/>
          <w:snapToGrid/>
          <w:color w:val="000000"/>
          <w:spacing w:val="0"/>
          <w:kern w:val="2"/>
          <w:sz w:val="32"/>
          <w:szCs w:val="32"/>
          <w:lang w:val="en-US" w:eastAsia="zh-CN" w:bidi="ar-SA"/>
        </w:rPr>
      </w:pPr>
      <w:r>
        <w:rPr>
          <w:rFonts w:hint="eastAsia" w:ascii="仿宋_GB2312" w:hAnsi="仿宋_GB2312" w:eastAsia="仿宋_GB2312" w:cs="仿宋_GB2312"/>
          <w:b/>
          <w:bCs/>
          <w:snapToGrid/>
          <w:color w:val="000000"/>
          <w:spacing w:val="0"/>
          <w:kern w:val="2"/>
          <w:sz w:val="32"/>
          <w:szCs w:val="32"/>
          <w:lang w:val="en-US" w:eastAsia="zh-CN" w:bidi="ar-SA"/>
        </w:rPr>
        <w:t>（三）督查整治阶段（10月19日～11月20日）</w:t>
      </w:r>
    </w:p>
    <w:p>
      <w:pPr>
        <w:pStyle w:val="7"/>
        <w:keepNext w:val="0"/>
        <w:keepLines w:val="0"/>
        <w:pageBreakBefore w:val="0"/>
        <w:widowControl/>
        <w:kinsoku w:val="0"/>
        <w:wordWrap/>
        <w:overflowPunct w:val="0"/>
        <w:topLinePunct w:val="0"/>
        <w:autoSpaceDE w:val="0"/>
        <w:autoSpaceDN w:val="0"/>
        <w:bidi w:val="0"/>
        <w:adjustRightInd w:val="0"/>
        <w:snapToGrid w:val="0"/>
        <w:spacing w:line="600" w:lineRule="exact"/>
        <w:jc w:val="both"/>
        <w:textAlignment w:val="baseline"/>
        <w:rPr>
          <w:rFonts w:hint="eastAsia" w:ascii="仿宋_GB2312" w:hAnsi="仿宋_GB2312" w:eastAsia="仿宋_GB2312" w:cs="仿宋_GB2312"/>
          <w:b/>
          <w:bCs/>
          <w:snapToGrid/>
          <w:color w:val="000000"/>
          <w:spacing w:val="0"/>
          <w:kern w:val="2"/>
          <w:sz w:val="32"/>
          <w:szCs w:val="32"/>
          <w:lang w:val="en-US" w:eastAsia="zh-CN" w:bidi="ar-SA"/>
        </w:rPr>
      </w:pPr>
      <w:r>
        <w:rPr>
          <w:rFonts w:hint="eastAsia" w:ascii="仿宋_GB2312" w:hAnsi="仿宋_GB2312" w:eastAsia="仿宋_GB2312" w:cs="仿宋_GB2312"/>
          <w:b/>
          <w:bCs/>
          <w:snapToGrid/>
          <w:color w:val="000000"/>
          <w:spacing w:val="0"/>
          <w:kern w:val="2"/>
          <w:sz w:val="32"/>
          <w:szCs w:val="32"/>
          <w:lang w:val="en-US" w:eastAsia="zh-CN" w:bidi="ar-SA"/>
        </w:rPr>
        <w:t>（四）</w:t>
      </w:r>
      <w:r>
        <w:rPr>
          <w:rFonts w:hint="eastAsia" w:ascii="仿宋_GB2312" w:hAnsi="仿宋_GB2312" w:eastAsia="仿宋_GB2312" w:cs="仿宋_GB2312"/>
          <w:b/>
          <w:bCs/>
          <w:snapToGrid/>
          <w:color w:val="000000"/>
          <w:spacing w:val="0"/>
          <w:kern w:val="2"/>
          <w:sz w:val="32"/>
          <w:szCs w:val="32"/>
          <w:lang w:val="en-US" w:eastAsia="en-US" w:bidi="ar-SA"/>
        </w:rPr>
        <w:t>总结提高阶段（1</w:t>
      </w:r>
      <w:r>
        <w:rPr>
          <w:rFonts w:hint="eastAsia" w:ascii="仿宋_GB2312" w:hAnsi="仿宋_GB2312" w:eastAsia="仿宋_GB2312" w:cs="仿宋_GB2312"/>
          <w:b/>
          <w:bCs/>
          <w:snapToGrid/>
          <w:color w:val="000000"/>
          <w:spacing w:val="0"/>
          <w:kern w:val="2"/>
          <w:sz w:val="32"/>
          <w:szCs w:val="32"/>
          <w:lang w:val="en-US" w:eastAsia="zh-CN" w:bidi="ar-SA"/>
        </w:rPr>
        <w:t>1</w:t>
      </w:r>
      <w:r>
        <w:rPr>
          <w:rFonts w:hint="eastAsia" w:ascii="仿宋_GB2312" w:hAnsi="仿宋_GB2312" w:eastAsia="仿宋_GB2312" w:cs="仿宋_GB2312"/>
          <w:b/>
          <w:bCs/>
          <w:snapToGrid/>
          <w:color w:val="000000"/>
          <w:spacing w:val="0"/>
          <w:kern w:val="2"/>
          <w:sz w:val="32"/>
          <w:szCs w:val="32"/>
          <w:lang w:val="en-US" w:eastAsia="en-US" w:bidi="ar-SA"/>
        </w:rPr>
        <w:t>月</w:t>
      </w:r>
      <w:r>
        <w:rPr>
          <w:rFonts w:hint="eastAsia" w:ascii="仿宋_GB2312" w:hAnsi="仿宋_GB2312" w:eastAsia="仿宋_GB2312" w:cs="仿宋_GB2312"/>
          <w:b/>
          <w:bCs/>
          <w:snapToGrid/>
          <w:color w:val="000000"/>
          <w:spacing w:val="0"/>
          <w:kern w:val="2"/>
          <w:sz w:val="32"/>
          <w:szCs w:val="32"/>
          <w:lang w:val="en-US" w:eastAsia="zh-CN" w:bidi="ar-SA"/>
        </w:rPr>
        <w:t>21日</w:t>
      </w:r>
      <w:r>
        <w:rPr>
          <w:rFonts w:hint="eastAsia" w:ascii="仿宋_GB2312" w:hAnsi="仿宋_GB2312" w:eastAsia="仿宋_GB2312" w:cs="仿宋_GB2312"/>
          <w:b/>
          <w:bCs/>
          <w:snapToGrid/>
          <w:color w:val="000000"/>
          <w:spacing w:val="0"/>
          <w:kern w:val="2"/>
          <w:sz w:val="32"/>
          <w:szCs w:val="32"/>
          <w:lang w:val="en-US" w:eastAsia="en-US" w:bidi="ar-SA"/>
        </w:rPr>
        <w:t>～1</w:t>
      </w:r>
      <w:r>
        <w:rPr>
          <w:rFonts w:hint="eastAsia" w:ascii="仿宋_GB2312" w:hAnsi="仿宋_GB2312" w:eastAsia="仿宋_GB2312" w:cs="仿宋_GB2312"/>
          <w:b/>
          <w:bCs/>
          <w:snapToGrid/>
          <w:color w:val="000000"/>
          <w:spacing w:val="0"/>
          <w:kern w:val="2"/>
          <w:sz w:val="32"/>
          <w:szCs w:val="32"/>
          <w:lang w:val="en-US" w:eastAsia="zh-CN" w:bidi="ar-SA"/>
        </w:rPr>
        <w:t>1</w:t>
      </w:r>
      <w:r>
        <w:rPr>
          <w:rFonts w:hint="eastAsia" w:ascii="仿宋_GB2312" w:hAnsi="仿宋_GB2312" w:eastAsia="仿宋_GB2312" w:cs="仿宋_GB2312"/>
          <w:b/>
          <w:bCs/>
          <w:snapToGrid/>
          <w:color w:val="000000"/>
          <w:spacing w:val="0"/>
          <w:kern w:val="2"/>
          <w:sz w:val="32"/>
          <w:szCs w:val="32"/>
          <w:lang w:val="en-US" w:eastAsia="en-US" w:bidi="ar-SA"/>
        </w:rPr>
        <w:t>月</w:t>
      </w:r>
      <w:r>
        <w:rPr>
          <w:rFonts w:hint="eastAsia" w:ascii="仿宋_GB2312" w:hAnsi="仿宋_GB2312" w:eastAsia="仿宋_GB2312" w:cs="仿宋_GB2312"/>
          <w:b/>
          <w:bCs/>
          <w:snapToGrid/>
          <w:color w:val="000000"/>
          <w:spacing w:val="0"/>
          <w:kern w:val="2"/>
          <w:sz w:val="32"/>
          <w:szCs w:val="32"/>
          <w:lang w:val="en-US" w:eastAsia="zh-CN" w:bidi="ar-SA"/>
        </w:rPr>
        <w:t>30</w:t>
      </w:r>
      <w:r>
        <w:rPr>
          <w:rFonts w:hint="eastAsia" w:ascii="仿宋_GB2312" w:hAnsi="仿宋_GB2312" w:eastAsia="仿宋_GB2312" w:cs="仿宋_GB2312"/>
          <w:b/>
          <w:bCs/>
          <w:snapToGrid/>
          <w:color w:val="000000"/>
          <w:spacing w:val="0"/>
          <w:kern w:val="2"/>
          <w:sz w:val="32"/>
          <w:szCs w:val="32"/>
          <w:lang w:val="en-US" w:eastAsia="en-US" w:bidi="ar-SA"/>
        </w:rPr>
        <w:t>日）</w:t>
      </w:r>
    </w:p>
    <w:p>
      <w:pPr>
        <w:pStyle w:val="7"/>
        <w:keepNext w:val="0"/>
        <w:keepLines w:val="0"/>
        <w:pageBreakBefore w:val="0"/>
        <w:widowControl/>
        <w:kinsoku w:val="0"/>
        <w:wordWrap/>
        <w:overflowPunct w:val="0"/>
        <w:topLinePunct w:val="0"/>
        <w:autoSpaceDE w:val="0"/>
        <w:autoSpaceDN w:val="0"/>
        <w:bidi w:val="0"/>
        <w:adjustRightInd w:val="0"/>
        <w:snapToGrid w:val="0"/>
        <w:spacing w:line="600" w:lineRule="exact"/>
        <w:ind w:left="0" w:leftChars="0" w:firstLine="640" w:firstLineChars="200"/>
        <w:jc w:val="both"/>
        <w:textAlignment w:val="baseline"/>
        <w:rPr>
          <w:rFonts w:hint="eastAsia" w:ascii="黑体" w:hAnsi="黑体" w:eastAsia="黑体" w:cs="黑体"/>
          <w:b w:val="0"/>
          <w:bCs w:val="0"/>
          <w:snapToGrid/>
          <w:color w:val="000000"/>
          <w:spacing w:val="0"/>
          <w:kern w:val="2"/>
          <w:sz w:val="32"/>
          <w:szCs w:val="32"/>
          <w:lang w:val="en-US" w:eastAsia="zh-CN" w:bidi="ar-SA"/>
        </w:rPr>
      </w:pPr>
      <w:r>
        <w:rPr>
          <w:rFonts w:hint="eastAsia" w:ascii="黑体" w:hAnsi="黑体" w:eastAsia="黑体" w:cs="黑体"/>
          <w:b w:val="0"/>
          <w:bCs w:val="0"/>
          <w:snapToGrid/>
          <w:color w:val="000000"/>
          <w:spacing w:val="0"/>
          <w:kern w:val="2"/>
          <w:sz w:val="32"/>
          <w:szCs w:val="32"/>
          <w:lang w:val="en-US" w:eastAsia="zh-CN" w:bidi="ar-SA"/>
        </w:rPr>
        <w:t>三、排查对象</w:t>
      </w:r>
    </w:p>
    <w:p>
      <w:pPr>
        <w:pStyle w:val="7"/>
        <w:keepNext w:val="0"/>
        <w:keepLines w:val="0"/>
        <w:pageBreakBefore w:val="0"/>
        <w:widowControl/>
        <w:kinsoku w:val="0"/>
        <w:wordWrap/>
        <w:overflowPunct w:val="0"/>
        <w:topLinePunct w:val="0"/>
        <w:autoSpaceDE w:val="0"/>
        <w:autoSpaceDN w:val="0"/>
        <w:bidi w:val="0"/>
        <w:adjustRightInd w:val="0"/>
        <w:snapToGrid w:val="0"/>
        <w:spacing w:line="600" w:lineRule="exact"/>
        <w:ind w:left="0" w:leftChars="0" w:firstLine="640" w:firstLineChars="200"/>
        <w:jc w:val="both"/>
        <w:textAlignment w:val="baseline"/>
        <w:rPr>
          <w:rFonts w:hint="eastAsia" w:ascii="仿宋_GB2312" w:hAnsi="仿宋_GB2312" w:eastAsia="仿宋_GB2312" w:cs="仿宋_GB2312"/>
          <w:snapToGrid/>
          <w:color w:val="000000"/>
          <w:spacing w:val="0"/>
          <w:kern w:val="2"/>
          <w:sz w:val="32"/>
          <w:szCs w:val="32"/>
          <w:lang w:val="en-US" w:eastAsia="zh-CN" w:bidi="ar-SA"/>
        </w:rPr>
      </w:pPr>
      <w:r>
        <w:rPr>
          <w:rFonts w:hint="eastAsia" w:ascii="仿宋_GB2312" w:hAnsi="仿宋_GB2312" w:eastAsia="仿宋_GB2312" w:cs="仿宋_GB2312"/>
          <w:snapToGrid/>
          <w:color w:val="000000"/>
          <w:spacing w:val="0"/>
          <w:kern w:val="2"/>
          <w:sz w:val="32"/>
          <w:szCs w:val="32"/>
          <w:lang w:val="en-US" w:eastAsia="zh-CN" w:bidi="ar-SA"/>
        </w:rPr>
        <w:t>街道养老服务中心、社区居家养老服务站点、老年助餐点。</w:t>
      </w:r>
    </w:p>
    <w:p>
      <w:pPr>
        <w:pStyle w:val="7"/>
        <w:keepNext w:val="0"/>
        <w:keepLines w:val="0"/>
        <w:pageBreakBefore w:val="0"/>
        <w:widowControl/>
        <w:kinsoku w:val="0"/>
        <w:wordWrap/>
        <w:overflowPunct w:val="0"/>
        <w:topLinePunct w:val="0"/>
        <w:autoSpaceDE w:val="0"/>
        <w:autoSpaceDN w:val="0"/>
        <w:bidi w:val="0"/>
        <w:adjustRightInd w:val="0"/>
        <w:snapToGrid w:val="0"/>
        <w:spacing w:line="600" w:lineRule="exact"/>
        <w:ind w:left="0" w:leftChars="0" w:firstLine="640" w:firstLineChars="200"/>
        <w:jc w:val="both"/>
        <w:textAlignment w:val="baseline"/>
        <w:rPr>
          <w:rFonts w:hint="eastAsia" w:ascii="黑体" w:hAnsi="黑体" w:eastAsia="黑体" w:cs="黑体"/>
          <w:b w:val="0"/>
          <w:bCs w:val="0"/>
          <w:snapToGrid/>
          <w:color w:val="000000"/>
          <w:spacing w:val="0"/>
          <w:kern w:val="2"/>
          <w:sz w:val="32"/>
          <w:szCs w:val="32"/>
          <w:lang w:val="en-US" w:eastAsia="en-US" w:bidi="ar-SA"/>
        </w:rPr>
      </w:pPr>
      <w:r>
        <w:rPr>
          <w:rFonts w:hint="eastAsia" w:ascii="黑体" w:hAnsi="黑体" w:eastAsia="黑体" w:cs="黑体"/>
          <w:b w:val="0"/>
          <w:bCs w:val="0"/>
          <w:snapToGrid/>
          <w:color w:val="000000"/>
          <w:spacing w:val="0"/>
          <w:kern w:val="2"/>
          <w:sz w:val="32"/>
          <w:szCs w:val="32"/>
          <w:lang w:val="en-US" w:eastAsia="zh-CN" w:bidi="ar-SA"/>
        </w:rPr>
        <w:t>四、</w:t>
      </w:r>
      <w:r>
        <w:rPr>
          <w:rFonts w:hint="eastAsia" w:ascii="黑体" w:hAnsi="黑体" w:eastAsia="黑体" w:cs="黑体"/>
          <w:b w:val="0"/>
          <w:bCs w:val="0"/>
          <w:snapToGrid/>
          <w:color w:val="000000"/>
          <w:spacing w:val="0"/>
          <w:kern w:val="2"/>
          <w:sz w:val="32"/>
          <w:szCs w:val="32"/>
          <w:lang w:val="en-US" w:eastAsia="en-US" w:bidi="ar-SA"/>
        </w:rPr>
        <w:t>检查内容</w:t>
      </w:r>
    </w:p>
    <w:p>
      <w:pPr>
        <w:pStyle w:val="7"/>
        <w:keepNext w:val="0"/>
        <w:keepLines w:val="0"/>
        <w:pageBreakBefore w:val="0"/>
        <w:widowControl/>
        <w:kinsoku w:val="0"/>
        <w:wordWrap/>
        <w:overflowPunct w:val="0"/>
        <w:topLinePunct w:val="0"/>
        <w:autoSpaceDE w:val="0"/>
        <w:autoSpaceDN w:val="0"/>
        <w:bidi w:val="0"/>
        <w:adjustRightInd w:val="0"/>
        <w:snapToGrid w:val="0"/>
        <w:spacing w:line="600" w:lineRule="exact"/>
        <w:ind w:left="0" w:leftChars="0" w:firstLine="640" w:firstLineChars="200"/>
        <w:jc w:val="both"/>
        <w:textAlignment w:val="baseline"/>
        <w:rPr>
          <w:rFonts w:hint="eastAsia" w:ascii="仿宋_GB2312" w:hAnsi="仿宋_GB2312" w:eastAsia="仿宋_GB2312" w:cs="仿宋_GB2312"/>
          <w:snapToGrid/>
          <w:color w:val="000000"/>
          <w:spacing w:val="0"/>
          <w:kern w:val="2"/>
          <w:sz w:val="32"/>
          <w:szCs w:val="32"/>
          <w:lang w:val="en-US" w:eastAsia="zh-CN" w:bidi="ar-SA"/>
        </w:rPr>
      </w:pPr>
      <w:r>
        <w:rPr>
          <w:rFonts w:hint="eastAsia" w:ascii="仿宋_GB2312" w:hAnsi="仿宋_GB2312" w:eastAsia="仿宋_GB2312" w:cs="仿宋_GB2312"/>
          <w:snapToGrid/>
          <w:color w:val="000000"/>
          <w:spacing w:val="0"/>
          <w:kern w:val="2"/>
          <w:sz w:val="32"/>
          <w:szCs w:val="32"/>
          <w:lang w:val="en-US" w:eastAsia="zh-CN" w:bidi="ar-SA"/>
        </w:rPr>
        <w:t>重点核查燃气安全、食品安全、消防安全、防灾减灾、值班值守、安全工作宣传情况。</w:t>
      </w:r>
    </w:p>
    <w:p>
      <w:pPr>
        <w:pStyle w:val="7"/>
        <w:keepNext w:val="0"/>
        <w:keepLines w:val="0"/>
        <w:pageBreakBefore w:val="0"/>
        <w:widowControl/>
        <w:kinsoku w:val="0"/>
        <w:wordWrap/>
        <w:overflowPunct w:val="0"/>
        <w:topLinePunct w:val="0"/>
        <w:autoSpaceDE w:val="0"/>
        <w:autoSpaceDN w:val="0"/>
        <w:bidi w:val="0"/>
        <w:adjustRightInd w:val="0"/>
        <w:snapToGrid w:val="0"/>
        <w:spacing w:line="600" w:lineRule="exact"/>
        <w:ind w:left="0" w:leftChars="0" w:firstLine="643" w:firstLineChars="200"/>
        <w:jc w:val="both"/>
        <w:textAlignment w:val="baseline"/>
        <w:rPr>
          <w:rFonts w:hint="eastAsia" w:ascii="仿宋_GB2312" w:hAnsi="仿宋_GB2312" w:eastAsia="仿宋_GB2312" w:cs="仿宋_GB2312"/>
          <w:snapToGrid/>
          <w:color w:val="000000"/>
          <w:spacing w:val="0"/>
          <w:kern w:val="2"/>
          <w:sz w:val="32"/>
          <w:szCs w:val="32"/>
          <w:lang w:val="en-US" w:eastAsia="zh-CN" w:bidi="ar-SA"/>
        </w:rPr>
      </w:pPr>
      <w:r>
        <w:rPr>
          <w:rFonts w:hint="eastAsia" w:ascii="仿宋_GB2312" w:hAnsi="仿宋_GB2312" w:eastAsia="仿宋_GB2312" w:cs="仿宋_GB2312"/>
          <w:b/>
          <w:bCs/>
          <w:snapToGrid/>
          <w:color w:val="000000"/>
          <w:spacing w:val="0"/>
          <w:kern w:val="2"/>
          <w:sz w:val="32"/>
          <w:szCs w:val="32"/>
          <w:lang w:val="en-US" w:eastAsia="en-US" w:bidi="ar-SA"/>
        </w:rPr>
        <w:t>（</w:t>
      </w:r>
      <w:r>
        <w:rPr>
          <w:rFonts w:hint="eastAsia" w:ascii="仿宋_GB2312" w:hAnsi="仿宋_GB2312" w:eastAsia="仿宋_GB2312" w:cs="仿宋_GB2312"/>
          <w:b/>
          <w:bCs/>
          <w:snapToGrid/>
          <w:color w:val="000000"/>
          <w:spacing w:val="0"/>
          <w:kern w:val="2"/>
          <w:sz w:val="32"/>
          <w:szCs w:val="32"/>
          <w:lang w:val="en-US" w:eastAsia="zh-CN" w:bidi="ar-SA"/>
        </w:rPr>
        <w:t>一</w:t>
      </w:r>
      <w:r>
        <w:rPr>
          <w:rFonts w:hint="eastAsia" w:ascii="仿宋_GB2312" w:hAnsi="仿宋_GB2312" w:eastAsia="仿宋_GB2312" w:cs="仿宋_GB2312"/>
          <w:b/>
          <w:bCs/>
          <w:snapToGrid/>
          <w:color w:val="000000"/>
          <w:spacing w:val="0"/>
          <w:kern w:val="2"/>
          <w:sz w:val="32"/>
          <w:szCs w:val="32"/>
          <w:lang w:val="en-US" w:eastAsia="en-US" w:bidi="ar-SA"/>
        </w:rPr>
        <w:t>）燃气安全情况。</w:t>
      </w:r>
      <w:r>
        <w:rPr>
          <w:rFonts w:hint="eastAsia" w:ascii="仿宋_GB2312" w:hAnsi="仿宋_GB2312" w:eastAsia="仿宋_GB2312" w:cs="仿宋_GB2312"/>
          <w:snapToGrid/>
          <w:color w:val="000000"/>
          <w:spacing w:val="0"/>
          <w:kern w:val="2"/>
          <w:sz w:val="32"/>
          <w:szCs w:val="32"/>
          <w:lang w:val="en-US" w:eastAsia="zh-CN" w:bidi="ar-SA"/>
        </w:rPr>
        <w:t>1.</w:t>
      </w:r>
      <w:r>
        <w:rPr>
          <w:rFonts w:hint="eastAsia" w:ascii="仿宋_GB2312" w:hAnsi="仿宋_GB2312" w:eastAsia="仿宋_GB2312" w:cs="仿宋_GB2312"/>
          <w:snapToGrid/>
          <w:color w:val="000000"/>
          <w:spacing w:val="0"/>
          <w:kern w:val="2"/>
          <w:sz w:val="32"/>
          <w:szCs w:val="32"/>
          <w:lang w:val="en" w:eastAsia="en-US" w:bidi="ar-SA"/>
        </w:rPr>
        <w:t>燃气安全是否符合国家相关规定，是否设置可燃气体报警装置</w:t>
      </w:r>
      <w:r>
        <w:rPr>
          <w:rFonts w:hint="eastAsia" w:ascii="仿宋_GB2312" w:hAnsi="仿宋_GB2312" w:eastAsia="仿宋_GB2312" w:cs="仿宋_GB2312"/>
          <w:snapToGrid/>
          <w:color w:val="000000"/>
          <w:spacing w:val="0"/>
          <w:kern w:val="2"/>
          <w:sz w:val="32"/>
          <w:szCs w:val="32"/>
          <w:lang w:val="en-US" w:eastAsia="zh-CN" w:bidi="ar-SA"/>
        </w:rPr>
        <w:t>。2.</w:t>
      </w:r>
      <w:r>
        <w:rPr>
          <w:rFonts w:hint="eastAsia" w:ascii="仿宋_GB2312" w:hAnsi="仿宋_GB2312" w:eastAsia="仿宋_GB2312" w:cs="仿宋_GB2312"/>
          <w:snapToGrid/>
          <w:color w:val="000000"/>
          <w:spacing w:val="0"/>
          <w:kern w:val="2"/>
          <w:sz w:val="32"/>
          <w:szCs w:val="32"/>
          <w:lang w:val="en" w:eastAsia="zh-CN" w:bidi="ar-SA"/>
        </w:rPr>
        <w:t>是否私自拆、移、改动燃气装置。</w:t>
      </w:r>
      <w:r>
        <w:rPr>
          <w:rFonts w:hint="eastAsia" w:ascii="仿宋_GB2312" w:hAnsi="仿宋_GB2312" w:eastAsia="仿宋_GB2312" w:cs="仿宋_GB2312"/>
          <w:snapToGrid/>
          <w:color w:val="000000"/>
          <w:spacing w:val="0"/>
          <w:kern w:val="2"/>
          <w:sz w:val="32"/>
          <w:szCs w:val="32"/>
          <w:lang w:val="en-US" w:eastAsia="zh-CN" w:bidi="ar-SA"/>
        </w:rPr>
        <w:t>3.</w:t>
      </w:r>
      <w:r>
        <w:rPr>
          <w:rFonts w:hint="eastAsia" w:ascii="仿宋_GB2312" w:hAnsi="仿宋_GB2312" w:eastAsia="仿宋_GB2312" w:cs="仿宋_GB2312"/>
          <w:snapToGrid/>
          <w:color w:val="000000"/>
          <w:spacing w:val="0"/>
          <w:kern w:val="2"/>
          <w:sz w:val="32"/>
          <w:szCs w:val="32"/>
          <w:lang w:val="en-US" w:eastAsia="en-US" w:bidi="ar-SA"/>
        </w:rPr>
        <w:t>燃气设施周围</w:t>
      </w:r>
      <w:r>
        <w:rPr>
          <w:rFonts w:hint="eastAsia" w:ascii="仿宋_GB2312" w:hAnsi="仿宋_GB2312" w:eastAsia="仿宋_GB2312" w:cs="仿宋_GB2312"/>
          <w:snapToGrid/>
          <w:color w:val="000000"/>
          <w:spacing w:val="0"/>
          <w:kern w:val="2"/>
          <w:sz w:val="32"/>
          <w:szCs w:val="32"/>
          <w:lang w:val="en" w:eastAsia="zh-CN" w:bidi="ar-SA"/>
        </w:rPr>
        <w:t>是否有</w:t>
      </w:r>
      <w:r>
        <w:rPr>
          <w:rFonts w:hint="eastAsia" w:ascii="仿宋_GB2312" w:hAnsi="仿宋_GB2312" w:eastAsia="仿宋_GB2312" w:cs="仿宋_GB2312"/>
          <w:snapToGrid/>
          <w:color w:val="000000"/>
          <w:spacing w:val="0"/>
          <w:kern w:val="2"/>
          <w:sz w:val="32"/>
          <w:szCs w:val="32"/>
          <w:lang w:val="en-US" w:eastAsia="en-US" w:bidi="ar-SA"/>
        </w:rPr>
        <w:t>无可燃物及杂物堆放</w:t>
      </w:r>
      <w:r>
        <w:rPr>
          <w:rFonts w:hint="eastAsia" w:ascii="仿宋_GB2312" w:hAnsi="仿宋_GB2312" w:eastAsia="仿宋_GB2312" w:cs="仿宋_GB2312"/>
          <w:snapToGrid/>
          <w:color w:val="000000"/>
          <w:spacing w:val="0"/>
          <w:kern w:val="2"/>
          <w:sz w:val="32"/>
          <w:szCs w:val="32"/>
          <w:lang w:val="en-US" w:eastAsia="zh-CN" w:bidi="ar-SA"/>
        </w:rPr>
        <w:t>及存在</w:t>
      </w:r>
      <w:r>
        <w:rPr>
          <w:rFonts w:hint="eastAsia" w:ascii="仿宋_GB2312" w:hAnsi="仿宋_GB2312" w:eastAsia="仿宋_GB2312" w:cs="仿宋_GB2312"/>
          <w:snapToGrid/>
          <w:color w:val="000000"/>
          <w:spacing w:val="0"/>
          <w:kern w:val="2"/>
          <w:sz w:val="32"/>
          <w:szCs w:val="32"/>
          <w:lang w:val="en" w:eastAsia="zh-CN" w:bidi="ar-SA"/>
        </w:rPr>
        <w:t>私自使用燃气热水器、取暖器和其他燃气器具行为</w:t>
      </w:r>
      <w:r>
        <w:rPr>
          <w:rFonts w:hint="eastAsia" w:ascii="仿宋_GB2312" w:hAnsi="仿宋_GB2312" w:eastAsia="仿宋_GB2312" w:cs="仿宋_GB2312"/>
          <w:snapToGrid/>
          <w:color w:val="000000"/>
          <w:spacing w:val="0"/>
          <w:kern w:val="2"/>
          <w:sz w:val="32"/>
          <w:szCs w:val="32"/>
          <w:lang w:val="en-US" w:eastAsia="zh-CN" w:bidi="ar-SA"/>
        </w:rPr>
        <w:t>。4.</w:t>
      </w:r>
      <w:r>
        <w:rPr>
          <w:rFonts w:hint="eastAsia" w:ascii="仿宋_GB2312" w:hAnsi="仿宋_GB2312" w:eastAsia="仿宋_GB2312" w:cs="仿宋_GB2312"/>
          <w:snapToGrid/>
          <w:color w:val="000000"/>
          <w:spacing w:val="0"/>
          <w:kern w:val="2"/>
          <w:sz w:val="32"/>
          <w:szCs w:val="32"/>
          <w:lang w:val="en-US" w:eastAsia="en-US" w:bidi="ar-SA"/>
        </w:rPr>
        <w:t>微型消防站、灭火器、消防喷淋设施、燃气报警器</w:t>
      </w:r>
      <w:r>
        <w:rPr>
          <w:rFonts w:hint="eastAsia" w:ascii="仿宋_GB2312" w:hAnsi="仿宋_GB2312" w:eastAsia="仿宋_GB2312" w:cs="仿宋_GB2312"/>
          <w:snapToGrid/>
          <w:color w:val="000000"/>
          <w:spacing w:val="0"/>
          <w:kern w:val="2"/>
          <w:sz w:val="32"/>
          <w:szCs w:val="32"/>
          <w:lang w:val="en-US" w:eastAsia="zh-CN" w:bidi="ar-SA"/>
        </w:rPr>
        <w:t>、医疗辅助设备存放、</w:t>
      </w:r>
      <w:r>
        <w:rPr>
          <w:rFonts w:hint="eastAsia" w:ascii="仿宋_GB2312" w:hAnsi="仿宋_GB2312" w:eastAsia="仿宋_GB2312" w:cs="仿宋_GB2312"/>
          <w:snapToGrid/>
          <w:color w:val="000000"/>
          <w:spacing w:val="0"/>
          <w:kern w:val="2"/>
          <w:sz w:val="32"/>
          <w:szCs w:val="32"/>
          <w:lang w:val="en-US" w:eastAsia="en-US" w:bidi="ar-SA"/>
        </w:rPr>
        <w:t>配备</w:t>
      </w:r>
      <w:r>
        <w:rPr>
          <w:rFonts w:hint="eastAsia" w:ascii="仿宋_GB2312" w:hAnsi="仿宋_GB2312" w:eastAsia="仿宋_GB2312" w:cs="仿宋_GB2312"/>
          <w:snapToGrid/>
          <w:color w:val="000000"/>
          <w:spacing w:val="0"/>
          <w:kern w:val="2"/>
          <w:sz w:val="32"/>
          <w:szCs w:val="32"/>
          <w:lang w:val="en-US" w:eastAsia="zh-CN" w:bidi="ar-SA"/>
        </w:rPr>
        <w:t>状况是否良好。5.是否</w:t>
      </w:r>
      <w:r>
        <w:rPr>
          <w:rFonts w:hint="eastAsia" w:ascii="仿宋_GB2312" w:hAnsi="仿宋_GB2312" w:eastAsia="仿宋_GB2312" w:cs="仿宋_GB2312"/>
          <w:snapToGrid/>
          <w:color w:val="000000"/>
          <w:spacing w:val="0"/>
          <w:kern w:val="2"/>
          <w:sz w:val="32"/>
          <w:szCs w:val="32"/>
          <w:lang w:val="en-US" w:eastAsia="en-US" w:bidi="ar-SA"/>
        </w:rPr>
        <w:t>对发现问题是否建立工作台账并及时整改消除。</w:t>
      </w:r>
      <w:r>
        <w:rPr>
          <w:rFonts w:hint="eastAsia" w:ascii="仿宋_GB2312" w:hAnsi="仿宋_GB2312" w:eastAsia="仿宋_GB2312" w:cs="仿宋_GB2312"/>
          <w:snapToGrid/>
          <w:color w:val="000000"/>
          <w:spacing w:val="0"/>
          <w:kern w:val="2"/>
          <w:sz w:val="32"/>
          <w:szCs w:val="32"/>
          <w:lang w:val="en-US" w:eastAsia="zh-CN" w:bidi="ar-SA"/>
        </w:rPr>
        <w:t>（部门：街道民政所、街道安委办）</w:t>
      </w:r>
    </w:p>
    <w:p>
      <w:pPr>
        <w:pStyle w:val="7"/>
        <w:keepNext w:val="0"/>
        <w:keepLines w:val="0"/>
        <w:pageBreakBefore w:val="0"/>
        <w:widowControl/>
        <w:kinsoku w:val="0"/>
        <w:wordWrap/>
        <w:overflowPunct w:val="0"/>
        <w:topLinePunct w:val="0"/>
        <w:autoSpaceDE w:val="0"/>
        <w:autoSpaceDN w:val="0"/>
        <w:bidi w:val="0"/>
        <w:adjustRightInd w:val="0"/>
        <w:snapToGrid w:val="0"/>
        <w:spacing w:line="600" w:lineRule="exact"/>
        <w:ind w:left="0" w:leftChars="0" w:firstLine="643" w:firstLineChars="200"/>
        <w:jc w:val="both"/>
        <w:textAlignment w:val="baseline"/>
        <w:rPr>
          <w:rFonts w:hint="eastAsia" w:ascii="仿宋_GB2312" w:hAnsi="仿宋_GB2312" w:eastAsia="仿宋_GB2312" w:cs="仿宋_GB2312"/>
          <w:snapToGrid/>
          <w:color w:val="000000"/>
          <w:spacing w:val="0"/>
          <w:kern w:val="2"/>
          <w:sz w:val="32"/>
          <w:szCs w:val="32"/>
          <w:lang w:val="en-US" w:eastAsia="zh-CN" w:bidi="ar-SA"/>
        </w:rPr>
      </w:pPr>
      <w:r>
        <w:rPr>
          <w:rFonts w:hint="eastAsia" w:ascii="仿宋_GB2312" w:hAnsi="仿宋_GB2312" w:eastAsia="仿宋_GB2312" w:cs="仿宋_GB2312"/>
          <w:b/>
          <w:bCs/>
          <w:snapToGrid/>
          <w:color w:val="000000"/>
          <w:spacing w:val="0"/>
          <w:kern w:val="2"/>
          <w:sz w:val="32"/>
          <w:szCs w:val="32"/>
          <w:lang w:val="en-US" w:eastAsia="zh-CN" w:bidi="ar-SA"/>
        </w:rPr>
        <w:t>（二）食品安全情况。</w:t>
      </w:r>
      <w:r>
        <w:rPr>
          <w:rFonts w:hint="eastAsia" w:ascii="仿宋_GB2312" w:hAnsi="仿宋_GB2312" w:eastAsia="仿宋_GB2312" w:cs="仿宋_GB2312"/>
          <w:snapToGrid/>
          <w:color w:val="000000"/>
          <w:spacing w:val="0"/>
          <w:kern w:val="2"/>
          <w:sz w:val="32"/>
          <w:szCs w:val="32"/>
          <w:lang w:val="en-US" w:eastAsia="zh-CN" w:bidi="ar-SA"/>
        </w:rPr>
        <w:t>1.</w:t>
      </w:r>
      <w:r>
        <w:rPr>
          <w:rFonts w:hint="eastAsia" w:ascii="仿宋_GB2312" w:hAnsi="仿宋_GB2312" w:eastAsia="仿宋_GB2312" w:cs="仿宋_GB2312"/>
          <w:snapToGrid/>
          <w:color w:val="000000"/>
          <w:spacing w:val="0"/>
          <w:kern w:val="2"/>
          <w:sz w:val="32"/>
          <w:szCs w:val="32"/>
          <w:lang w:val="en-US" w:eastAsia="en-US" w:bidi="ar-SA"/>
        </w:rPr>
        <w:t>各机构</w:t>
      </w:r>
      <w:r>
        <w:rPr>
          <w:rFonts w:hint="eastAsia" w:ascii="仿宋_GB2312" w:hAnsi="仿宋_GB2312" w:eastAsia="仿宋_GB2312" w:cs="仿宋_GB2312"/>
          <w:snapToGrid/>
          <w:color w:val="000000"/>
          <w:spacing w:val="0"/>
          <w:kern w:val="2"/>
          <w:sz w:val="32"/>
          <w:szCs w:val="32"/>
          <w:lang w:val="en-US" w:eastAsia="zh-CN" w:bidi="ar-SA"/>
        </w:rPr>
        <w:t>是否建立餐饮服务食品安全管理制度，明确食品安全责任人。2.是否办理《餐饮服务许可证》，餐饮从业人员要有健康合格证明,持证上岗。3.是否强化对食品采购、运输、加工和贮藏等环节的监督管理，认真把好食品安全关，防止发生食物中毒事件。4.是否严格做好食品采购索票索证，做细来源登记，做好餐饮具清洗消毒和食品留样工作。5.食品、用餐器具是否做好消毒、冷藏、保洁及食堂设备使用维护及物资储备管理，推进明厨亮灶。（部门：街道民政所、街道食安办、高新区市场监督管理所）</w:t>
      </w:r>
    </w:p>
    <w:p>
      <w:pPr>
        <w:pStyle w:val="7"/>
        <w:keepNext w:val="0"/>
        <w:keepLines w:val="0"/>
        <w:pageBreakBefore w:val="0"/>
        <w:widowControl/>
        <w:kinsoku w:val="0"/>
        <w:wordWrap/>
        <w:overflowPunct w:val="0"/>
        <w:topLinePunct w:val="0"/>
        <w:autoSpaceDE w:val="0"/>
        <w:autoSpaceDN w:val="0"/>
        <w:bidi w:val="0"/>
        <w:adjustRightInd w:val="0"/>
        <w:snapToGrid w:val="0"/>
        <w:spacing w:line="600" w:lineRule="exact"/>
        <w:ind w:left="0" w:leftChars="0" w:firstLine="643" w:firstLineChars="200"/>
        <w:jc w:val="both"/>
        <w:textAlignment w:val="baseline"/>
        <w:rPr>
          <w:rFonts w:hint="eastAsia" w:ascii="仿宋_GB2312" w:hAnsi="仿宋_GB2312" w:eastAsia="仿宋_GB2312" w:cs="仿宋_GB2312"/>
          <w:snapToGrid/>
          <w:color w:val="000000"/>
          <w:spacing w:val="0"/>
          <w:kern w:val="2"/>
          <w:sz w:val="32"/>
          <w:szCs w:val="32"/>
          <w:lang w:val="en-US" w:eastAsia="zh-CN" w:bidi="ar-SA"/>
        </w:rPr>
      </w:pPr>
      <w:r>
        <w:rPr>
          <w:rFonts w:hint="eastAsia" w:ascii="仿宋_GB2312" w:hAnsi="仿宋_GB2312" w:eastAsia="仿宋_GB2312" w:cs="仿宋_GB2312"/>
          <w:b/>
          <w:bCs/>
          <w:snapToGrid/>
          <w:color w:val="000000"/>
          <w:spacing w:val="0"/>
          <w:kern w:val="2"/>
          <w:sz w:val="32"/>
          <w:szCs w:val="32"/>
          <w:lang w:val="en-US" w:eastAsia="zh-CN" w:bidi="ar-SA"/>
        </w:rPr>
        <w:t>(三)消防安全情况。</w:t>
      </w:r>
      <w:r>
        <w:rPr>
          <w:rFonts w:hint="eastAsia" w:ascii="仿宋_GB2312" w:hAnsi="仿宋_GB2312" w:eastAsia="仿宋_GB2312" w:cs="仿宋_GB2312"/>
          <w:snapToGrid/>
          <w:color w:val="000000"/>
          <w:spacing w:val="0"/>
          <w:kern w:val="2"/>
          <w:sz w:val="32"/>
          <w:szCs w:val="32"/>
          <w:lang w:val="en-US" w:eastAsia="zh-CN" w:bidi="ar-SA"/>
        </w:rPr>
        <w:t>1.</w:t>
      </w:r>
      <w:r>
        <w:rPr>
          <w:rFonts w:hint="eastAsia" w:ascii="仿宋_GB2312" w:hAnsi="仿宋_GB2312" w:eastAsia="仿宋_GB2312" w:cs="仿宋_GB2312"/>
          <w:snapToGrid/>
          <w:color w:val="000000"/>
          <w:spacing w:val="0"/>
          <w:kern w:val="2"/>
          <w:sz w:val="32"/>
          <w:szCs w:val="32"/>
          <w:lang w:val="en" w:eastAsia="zh-CN" w:bidi="ar-SA"/>
        </w:rPr>
        <w:t>各机构</w:t>
      </w:r>
      <w:r>
        <w:rPr>
          <w:rFonts w:hint="eastAsia" w:ascii="仿宋_GB2312" w:hAnsi="仿宋_GB2312" w:eastAsia="仿宋_GB2312" w:cs="仿宋_GB2312"/>
          <w:snapToGrid/>
          <w:color w:val="000000"/>
          <w:spacing w:val="0"/>
          <w:kern w:val="2"/>
          <w:sz w:val="32"/>
          <w:szCs w:val="32"/>
          <w:lang w:val="en-US" w:eastAsia="zh-CN" w:bidi="ar-SA"/>
        </w:rPr>
        <w:t>是否落实“三自主、两公开、一承诺”制度上墙。2.是否落实消防基本档案和记录台账。3.火灾自动报警系统、消防给水设施、自动灭火系统是否完好有效。4.消防应急标志灯具、照明灯具是否完好有效。5.其它消防设施器材是否完好有效。（部门：街道民政所、街道安委办）</w:t>
      </w:r>
    </w:p>
    <w:p>
      <w:pPr>
        <w:pStyle w:val="7"/>
        <w:keepNext w:val="0"/>
        <w:keepLines w:val="0"/>
        <w:pageBreakBefore w:val="0"/>
        <w:widowControl/>
        <w:kinsoku w:val="0"/>
        <w:wordWrap/>
        <w:overflowPunct w:val="0"/>
        <w:topLinePunct w:val="0"/>
        <w:autoSpaceDE w:val="0"/>
        <w:autoSpaceDN w:val="0"/>
        <w:bidi w:val="0"/>
        <w:adjustRightInd w:val="0"/>
        <w:snapToGrid w:val="0"/>
        <w:spacing w:line="600" w:lineRule="exact"/>
        <w:ind w:left="0" w:leftChars="0" w:firstLine="643" w:firstLineChars="200"/>
        <w:jc w:val="both"/>
        <w:textAlignment w:val="baseline"/>
        <w:rPr>
          <w:rFonts w:hint="eastAsia" w:ascii="仿宋_GB2312" w:hAnsi="仿宋_GB2312" w:eastAsia="仿宋_GB2312" w:cs="仿宋_GB2312"/>
          <w:snapToGrid/>
          <w:color w:val="000000"/>
          <w:spacing w:val="0"/>
          <w:kern w:val="2"/>
          <w:sz w:val="32"/>
          <w:szCs w:val="32"/>
          <w:lang w:val="en" w:eastAsia="zh-CN" w:bidi="ar-SA"/>
        </w:rPr>
      </w:pPr>
      <w:r>
        <w:rPr>
          <w:rFonts w:hint="eastAsia" w:ascii="仿宋_GB2312" w:hAnsi="仿宋_GB2312" w:eastAsia="仿宋_GB2312" w:cs="仿宋_GB2312"/>
          <w:b/>
          <w:bCs/>
          <w:snapToGrid/>
          <w:color w:val="000000"/>
          <w:spacing w:val="0"/>
          <w:kern w:val="2"/>
          <w:sz w:val="32"/>
          <w:szCs w:val="32"/>
          <w:lang w:val="en" w:eastAsia="zh-CN" w:bidi="ar-SA"/>
        </w:rPr>
        <w:t>（四）防灾减灾情况。</w:t>
      </w:r>
      <w:r>
        <w:rPr>
          <w:rFonts w:hint="eastAsia" w:ascii="仿宋_GB2312" w:hAnsi="仿宋_GB2312" w:eastAsia="仿宋_GB2312" w:cs="仿宋_GB2312"/>
          <w:snapToGrid/>
          <w:color w:val="000000"/>
          <w:spacing w:val="0"/>
          <w:kern w:val="2"/>
          <w:sz w:val="32"/>
          <w:szCs w:val="32"/>
          <w:lang w:val="en-US" w:eastAsia="zh-CN" w:bidi="ar-SA"/>
        </w:rPr>
        <w:t>1.</w:t>
      </w:r>
      <w:r>
        <w:rPr>
          <w:rFonts w:hint="eastAsia" w:ascii="仿宋_GB2312" w:hAnsi="仿宋_GB2312" w:eastAsia="仿宋_GB2312" w:cs="仿宋_GB2312"/>
          <w:snapToGrid/>
          <w:color w:val="000000"/>
          <w:spacing w:val="0"/>
          <w:kern w:val="2"/>
          <w:sz w:val="32"/>
          <w:szCs w:val="32"/>
          <w:lang w:val="en" w:eastAsia="zh-CN" w:bidi="ar-SA"/>
        </w:rPr>
        <w:t>各机构是否组织开展应对台风等灾害风险隐患的排查治理。</w:t>
      </w:r>
      <w:r>
        <w:rPr>
          <w:rFonts w:hint="eastAsia" w:ascii="仿宋_GB2312" w:hAnsi="仿宋_GB2312" w:eastAsia="仿宋_GB2312" w:cs="仿宋_GB2312"/>
          <w:snapToGrid/>
          <w:color w:val="000000"/>
          <w:spacing w:val="0"/>
          <w:kern w:val="2"/>
          <w:sz w:val="32"/>
          <w:szCs w:val="32"/>
          <w:lang w:val="en-US" w:eastAsia="zh-CN" w:bidi="ar-SA"/>
        </w:rPr>
        <w:t>2.</w:t>
      </w:r>
      <w:r>
        <w:rPr>
          <w:rFonts w:hint="eastAsia" w:ascii="仿宋_GB2312" w:hAnsi="仿宋_GB2312" w:eastAsia="仿宋_GB2312" w:cs="仿宋_GB2312"/>
          <w:snapToGrid/>
          <w:color w:val="000000"/>
          <w:spacing w:val="0"/>
          <w:kern w:val="2"/>
          <w:sz w:val="32"/>
          <w:szCs w:val="32"/>
          <w:lang w:val="en" w:eastAsia="zh-CN" w:bidi="ar-SA"/>
        </w:rPr>
        <w:t>是否全面排查治理养老机构基础设施设备、住房等存在的灾害隐患。</w:t>
      </w:r>
      <w:r>
        <w:rPr>
          <w:rFonts w:hint="eastAsia" w:ascii="仿宋_GB2312" w:hAnsi="仿宋_GB2312" w:eastAsia="仿宋_GB2312" w:cs="仿宋_GB2312"/>
          <w:snapToGrid/>
          <w:color w:val="000000"/>
          <w:spacing w:val="0"/>
          <w:kern w:val="2"/>
          <w:sz w:val="32"/>
          <w:szCs w:val="32"/>
          <w:lang w:val="en-US" w:eastAsia="zh-CN" w:bidi="ar-SA"/>
        </w:rPr>
        <w:t>3.</w:t>
      </w:r>
      <w:r>
        <w:rPr>
          <w:rFonts w:hint="eastAsia" w:ascii="仿宋_GB2312" w:hAnsi="仿宋_GB2312" w:eastAsia="仿宋_GB2312" w:cs="仿宋_GB2312"/>
          <w:snapToGrid/>
          <w:color w:val="000000"/>
          <w:spacing w:val="0"/>
          <w:kern w:val="2"/>
          <w:sz w:val="32"/>
          <w:szCs w:val="32"/>
          <w:lang w:val="en" w:eastAsia="zh-CN" w:bidi="ar-SA"/>
        </w:rPr>
        <w:t>是否完善相关应急预案。</w:t>
      </w:r>
      <w:r>
        <w:rPr>
          <w:rFonts w:hint="eastAsia" w:ascii="仿宋_GB2312" w:hAnsi="仿宋_GB2312" w:eastAsia="仿宋_GB2312" w:cs="仿宋_GB2312"/>
          <w:snapToGrid/>
          <w:color w:val="000000"/>
          <w:spacing w:val="0"/>
          <w:kern w:val="2"/>
          <w:sz w:val="32"/>
          <w:szCs w:val="32"/>
          <w:lang w:val="en-US" w:eastAsia="zh-CN" w:bidi="ar-SA"/>
        </w:rPr>
        <w:t>（部门：街道民政所、街道安委办）</w:t>
      </w:r>
    </w:p>
    <w:p>
      <w:pPr>
        <w:pStyle w:val="7"/>
        <w:keepNext w:val="0"/>
        <w:keepLines w:val="0"/>
        <w:pageBreakBefore w:val="0"/>
        <w:widowControl/>
        <w:kinsoku w:val="0"/>
        <w:wordWrap/>
        <w:overflowPunct w:val="0"/>
        <w:topLinePunct w:val="0"/>
        <w:autoSpaceDE w:val="0"/>
        <w:autoSpaceDN w:val="0"/>
        <w:bidi w:val="0"/>
        <w:adjustRightInd w:val="0"/>
        <w:snapToGrid w:val="0"/>
        <w:spacing w:line="600" w:lineRule="exact"/>
        <w:ind w:left="0" w:leftChars="0" w:firstLine="643" w:firstLineChars="200"/>
        <w:jc w:val="both"/>
        <w:textAlignment w:val="baseline"/>
        <w:rPr>
          <w:rFonts w:hint="eastAsia" w:ascii="仿宋_GB2312" w:hAnsi="仿宋_GB2312" w:eastAsia="仿宋_GB2312" w:cs="仿宋_GB2312"/>
          <w:snapToGrid/>
          <w:color w:val="000000"/>
          <w:spacing w:val="0"/>
          <w:kern w:val="2"/>
          <w:sz w:val="32"/>
          <w:szCs w:val="32"/>
          <w:lang w:val="en-US" w:eastAsia="zh-CN" w:bidi="ar-SA"/>
        </w:rPr>
      </w:pPr>
      <w:r>
        <w:rPr>
          <w:rFonts w:hint="eastAsia" w:ascii="仿宋_GB2312" w:hAnsi="仿宋_GB2312" w:eastAsia="仿宋_GB2312" w:cs="仿宋_GB2312"/>
          <w:b/>
          <w:bCs/>
          <w:snapToGrid/>
          <w:color w:val="000000"/>
          <w:spacing w:val="0"/>
          <w:kern w:val="2"/>
          <w:sz w:val="32"/>
          <w:szCs w:val="32"/>
          <w:lang w:val="en-US" w:eastAsia="zh-CN" w:bidi="ar-SA"/>
        </w:rPr>
        <w:t>(五)值班值守情况。</w:t>
      </w:r>
      <w:r>
        <w:rPr>
          <w:rFonts w:hint="eastAsia" w:ascii="仿宋_GB2312" w:hAnsi="仿宋_GB2312" w:eastAsia="仿宋_GB2312" w:cs="仿宋_GB2312"/>
          <w:snapToGrid/>
          <w:color w:val="000000"/>
          <w:spacing w:val="0"/>
          <w:kern w:val="2"/>
          <w:sz w:val="32"/>
          <w:szCs w:val="32"/>
          <w:lang w:val="en-US" w:eastAsia="zh-CN" w:bidi="ar-SA"/>
        </w:rPr>
        <w:t>1.机构是否有养老机构工作日志。2.是否严格落实24小时值班值守制度。3.是否落实安全生产管理制度公开上墙。4.是否建立紧急信息报告制度，发现问题第一时间如实上报，杜绝迟报、漏报和隐瞒不报，确保信息报告和指令传递渠道畅通。（部门：街道民政所、街道安委办）</w:t>
      </w:r>
    </w:p>
    <w:p>
      <w:pPr>
        <w:pStyle w:val="7"/>
        <w:keepNext w:val="0"/>
        <w:keepLines w:val="0"/>
        <w:pageBreakBefore w:val="0"/>
        <w:widowControl/>
        <w:kinsoku w:val="0"/>
        <w:wordWrap/>
        <w:overflowPunct w:val="0"/>
        <w:topLinePunct w:val="0"/>
        <w:autoSpaceDE w:val="0"/>
        <w:autoSpaceDN w:val="0"/>
        <w:bidi w:val="0"/>
        <w:adjustRightInd w:val="0"/>
        <w:snapToGrid w:val="0"/>
        <w:spacing w:line="600" w:lineRule="exact"/>
        <w:ind w:left="0" w:leftChars="0" w:firstLine="643" w:firstLineChars="200"/>
        <w:jc w:val="both"/>
        <w:textAlignment w:val="baseline"/>
        <w:rPr>
          <w:rFonts w:hint="eastAsia" w:ascii="仿宋_GB2312" w:hAnsi="仿宋_GB2312" w:eastAsia="仿宋_GB2312" w:cs="仿宋_GB2312"/>
          <w:snapToGrid/>
          <w:color w:val="000000"/>
          <w:spacing w:val="0"/>
          <w:kern w:val="2"/>
          <w:sz w:val="32"/>
          <w:szCs w:val="32"/>
          <w:lang w:val="en-US" w:eastAsia="zh-CN" w:bidi="ar-SA"/>
        </w:rPr>
      </w:pPr>
      <w:r>
        <w:rPr>
          <w:rFonts w:hint="eastAsia" w:ascii="仿宋_GB2312" w:hAnsi="仿宋_GB2312" w:eastAsia="仿宋_GB2312" w:cs="仿宋_GB2312"/>
          <w:b/>
          <w:bCs/>
          <w:snapToGrid/>
          <w:color w:val="000000"/>
          <w:spacing w:val="0"/>
          <w:kern w:val="2"/>
          <w:sz w:val="32"/>
          <w:szCs w:val="32"/>
          <w:lang w:val="en-US" w:eastAsia="zh-CN" w:bidi="ar-SA"/>
        </w:rPr>
        <w:t>(六)安全宣传情况。</w:t>
      </w:r>
      <w:r>
        <w:rPr>
          <w:rFonts w:hint="eastAsia" w:ascii="仿宋_GB2312" w:hAnsi="仿宋_GB2312" w:eastAsia="仿宋_GB2312" w:cs="仿宋_GB2312"/>
          <w:snapToGrid/>
          <w:color w:val="000000"/>
          <w:spacing w:val="0"/>
          <w:kern w:val="2"/>
          <w:sz w:val="32"/>
          <w:szCs w:val="32"/>
          <w:lang w:val="en-US" w:eastAsia="zh-CN" w:bidi="ar-SA"/>
        </w:rPr>
        <w:t>1.各民政福利机构是否组织开展安全知识宣传活动。2.是否对接消防部门指导</w:t>
      </w:r>
      <w:r>
        <w:rPr>
          <w:rFonts w:hint="eastAsia" w:ascii="仿宋_GB2312" w:hAnsi="仿宋_GB2312" w:eastAsia="仿宋_GB2312" w:cs="仿宋_GB2312"/>
          <w:snapToGrid/>
          <w:color w:val="000000"/>
          <w:spacing w:val="0"/>
          <w:kern w:val="2"/>
          <w:sz w:val="32"/>
          <w:szCs w:val="32"/>
          <w:lang w:val="en" w:eastAsia="zh-CN" w:bidi="ar-SA"/>
        </w:rPr>
        <w:t>提升工作人员消除火灾隐患、扑救初期火灾、组织疏散逃生、消防宣传教育消防安全“四个能力”</w:t>
      </w:r>
      <w:r>
        <w:rPr>
          <w:rFonts w:hint="eastAsia" w:ascii="仿宋_GB2312" w:hAnsi="仿宋_GB2312" w:eastAsia="仿宋_GB2312" w:cs="仿宋_GB2312"/>
          <w:snapToGrid/>
          <w:color w:val="000000"/>
          <w:spacing w:val="0"/>
          <w:kern w:val="2"/>
          <w:sz w:val="32"/>
          <w:szCs w:val="32"/>
          <w:lang w:val="en-US" w:eastAsia="zh-CN" w:bidi="ar-SA"/>
        </w:rPr>
        <w:t>提升突发事件应急处置能力。3.是否认真做好《养老机构消防安全管理规定》的宣贯工作。（部门：街道民政所、街道安委办）</w:t>
      </w:r>
    </w:p>
    <w:p>
      <w:pPr>
        <w:pStyle w:val="7"/>
        <w:keepNext w:val="0"/>
        <w:keepLines w:val="0"/>
        <w:pageBreakBefore w:val="0"/>
        <w:widowControl/>
        <w:kinsoku w:val="0"/>
        <w:wordWrap/>
        <w:overflowPunct w:val="0"/>
        <w:topLinePunct w:val="0"/>
        <w:autoSpaceDE w:val="0"/>
        <w:autoSpaceDN w:val="0"/>
        <w:bidi w:val="0"/>
        <w:adjustRightInd w:val="0"/>
        <w:snapToGrid w:val="0"/>
        <w:spacing w:line="600" w:lineRule="exact"/>
        <w:ind w:left="0" w:leftChars="0" w:firstLine="640" w:firstLineChars="200"/>
        <w:jc w:val="both"/>
        <w:textAlignment w:val="baseline"/>
        <w:rPr>
          <w:rFonts w:hint="eastAsia" w:ascii="黑体" w:hAnsi="黑体" w:eastAsia="黑体" w:cs="黑体"/>
          <w:b w:val="0"/>
          <w:bCs w:val="0"/>
          <w:snapToGrid/>
          <w:color w:val="000000"/>
          <w:spacing w:val="0"/>
          <w:kern w:val="2"/>
          <w:sz w:val="32"/>
          <w:szCs w:val="32"/>
          <w:lang w:val="en-US" w:eastAsia="zh-CN" w:bidi="ar-SA"/>
        </w:rPr>
      </w:pPr>
      <w:r>
        <w:rPr>
          <w:rFonts w:hint="eastAsia" w:ascii="黑体" w:hAnsi="黑体" w:eastAsia="黑体" w:cs="黑体"/>
          <w:b w:val="0"/>
          <w:bCs w:val="0"/>
          <w:snapToGrid/>
          <w:color w:val="000000"/>
          <w:spacing w:val="0"/>
          <w:kern w:val="2"/>
          <w:sz w:val="32"/>
          <w:szCs w:val="32"/>
          <w:lang w:val="en-US" w:eastAsia="zh-CN" w:bidi="ar-SA"/>
        </w:rPr>
        <w:t>五、工作要求</w:t>
      </w:r>
    </w:p>
    <w:p>
      <w:pPr>
        <w:pStyle w:val="7"/>
        <w:keepNext w:val="0"/>
        <w:keepLines w:val="0"/>
        <w:pageBreakBefore w:val="0"/>
        <w:widowControl/>
        <w:kinsoku w:val="0"/>
        <w:wordWrap/>
        <w:overflowPunct w:val="0"/>
        <w:topLinePunct w:val="0"/>
        <w:autoSpaceDE w:val="0"/>
        <w:autoSpaceDN w:val="0"/>
        <w:bidi w:val="0"/>
        <w:adjustRightInd w:val="0"/>
        <w:snapToGrid w:val="0"/>
        <w:spacing w:line="600" w:lineRule="exact"/>
        <w:ind w:left="0" w:leftChars="0" w:firstLine="643" w:firstLineChars="200"/>
        <w:jc w:val="both"/>
        <w:textAlignment w:val="baseline"/>
        <w:rPr>
          <w:rFonts w:hint="eastAsia" w:ascii="仿宋_GB2312" w:hAnsi="仿宋_GB2312" w:eastAsia="仿宋_GB2312" w:cs="仿宋_GB2312"/>
          <w:snapToGrid/>
          <w:color w:val="000000"/>
          <w:spacing w:val="0"/>
          <w:kern w:val="2"/>
          <w:sz w:val="32"/>
          <w:szCs w:val="32"/>
          <w:lang w:val="en" w:eastAsia="zh-CN" w:bidi="ar-SA"/>
        </w:rPr>
      </w:pPr>
      <w:r>
        <w:rPr>
          <w:rFonts w:hint="eastAsia" w:ascii="仿宋_GB2312" w:hAnsi="仿宋_GB2312" w:eastAsia="仿宋_GB2312" w:cs="仿宋_GB2312"/>
          <w:b/>
          <w:bCs/>
          <w:snapToGrid/>
          <w:color w:val="000000"/>
          <w:spacing w:val="0"/>
          <w:kern w:val="2"/>
          <w:sz w:val="32"/>
          <w:szCs w:val="32"/>
          <w:lang w:val="en" w:eastAsia="zh-CN" w:bidi="ar-SA"/>
        </w:rPr>
        <w:t>（一）提高认识，加强领导。</w:t>
      </w:r>
      <w:r>
        <w:rPr>
          <w:rFonts w:hint="eastAsia" w:ascii="仿宋_GB2312" w:hAnsi="仿宋_GB2312" w:eastAsia="仿宋_GB2312" w:cs="仿宋_GB2312"/>
          <w:snapToGrid/>
          <w:color w:val="000000"/>
          <w:spacing w:val="0"/>
          <w:kern w:val="2"/>
          <w:sz w:val="32"/>
          <w:szCs w:val="32"/>
          <w:lang w:val="en" w:eastAsia="zh-CN" w:bidi="ar-SA"/>
        </w:rPr>
        <w:t>充分认识当前安全生产工作的严峻形势，切实增强做好民政领域安全生产工作的责任感和紧迫感。街道成立以分管领导为组长，民政、安监、消防、市场监管等部门负责人为成员的工作领导小组，加强对此次大排查工作的组织领导，确保工作取得实效。</w:t>
      </w:r>
    </w:p>
    <w:p>
      <w:pPr>
        <w:pStyle w:val="7"/>
        <w:keepNext w:val="0"/>
        <w:keepLines w:val="0"/>
        <w:pageBreakBefore w:val="0"/>
        <w:widowControl/>
        <w:kinsoku w:val="0"/>
        <w:wordWrap/>
        <w:overflowPunct w:val="0"/>
        <w:topLinePunct w:val="0"/>
        <w:autoSpaceDE w:val="0"/>
        <w:autoSpaceDN w:val="0"/>
        <w:bidi w:val="0"/>
        <w:adjustRightInd w:val="0"/>
        <w:snapToGrid w:val="0"/>
        <w:spacing w:line="600" w:lineRule="exact"/>
        <w:ind w:left="0" w:leftChars="0" w:firstLine="643" w:firstLineChars="200"/>
        <w:jc w:val="both"/>
        <w:textAlignment w:val="baseline"/>
        <w:rPr>
          <w:rFonts w:hint="eastAsia" w:ascii="仿宋_GB2312" w:hAnsi="仿宋_GB2312" w:eastAsia="仿宋_GB2312" w:cs="仿宋_GB2312"/>
          <w:snapToGrid/>
          <w:color w:val="000000"/>
          <w:spacing w:val="0"/>
          <w:kern w:val="2"/>
          <w:sz w:val="32"/>
          <w:szCs w:val="32"/>
          <w:lang w:val="en" w:eastAsia="zh-CN" w:bidi="ar-SA"/>
        </w:rPr>
      </w:pPr>
      <w:r>
        <w:rPr>
          <w:rFonts w:hint="eastAsia" w:ascii="仿宋_GB2312" w:hAnsi="仿宋_GB2312" w:eastAsia="仿宋_GB2312" w:cs="仿宋_GB2312"/>
          <w:b/>
          <w:bCs/>
          <w:snapToGrid/>
          <w:color w:val="000000"/>
          <w:spacing w:val="0"/>
          <w:kern w:val="2"/>
          <w:sz w:val="32"/>
          <w:szCs w:val="32"/>
          <w:lang w:val="en" w:eastAsia="zh-CN" w:bidi="ar-SA"/>
        </w:rPr>
        <w:t>（二）明确责任，强化落实。</w:t>
      </w:r>
      <w:r>
        <w:rPr>
          <w:rFonts w:hint="eastAsia" w:ascii="仿宋_GB2312" w:hAnsi="仿宋_GB2312" w:eastAsia="仿宋_GB2312" w:cs="仿宋_GB2312"/>
          <w:snapToGrid/>
          <w:color w:val="000000"/>
          <w:spacing w:val="0"/>
          <w:kern w:val="2"/>
          <w:sz w:val="32"/>
          <w:szCs w:val="32"/>
          <w:lang w:val="en" w:eastAsia="zh-CN" w:bidi="ar-SA"/>
        </w:rPr>
        <w:t>按照“党政同责、一岗双责、齐抓共管、失职追责”和“管行业必须管安全、管业务必须管安全、管生产经营必须管安全”的要求，明确各部门、各单位的安全责任。民政服务机构要切实履行安全生产主体责任，主要负责人要亲自抓，深入开展自查自纠，确保安全隐患排查整改到位。各相关职能部门要认真履行监管职责，加强协作配合，形成工作合力，共同做好排查整治工作。</w:t>
      </w:r>
    </w:p>
    <w:p>
      <w:pPr>
        <w:pStyle w:val="7"/>
        <w:keepNext w:val="0"/>
        <w:keepLines w:val="0"/>
        <w:pageBreakBefore w:val="0"/>
        <w:widowControl/>
        <w:kinsoku w:val="0"/>
        <w:wordWrap/>
        <w:overflowPunct w:val="0"/>
        <w:topLinePunct w:val="0"/>
        <w:autoSpaceDE w:val="0"/>
        <w:autoSpaceDN w:val="0"/>
        <w:bidi w:val="0"/>
        <w:adjustRightInd w:val="0"/>
        <w:snapToGrid w:val="0"/>
        <w:spacing w:line="600" w:lineRule="exact"/>
        <w:ind w:left="0" w:leftChars="0" w:firstLine="643" w:firstLineChars="200"/>
        <w:jc w:val="both"/>
        <w:textAlignment w:val="baseline"/>
        <w:rPr>
          <w:rFonts w:hint="eastAsia" w:ascii="仿宋_GB2312" w:hAnsi="仿宋_GB2312" w:eastAsia="仿宋_GB2312" w:cs="仿宋_GB2312"/>
          <w:snapToGrid/>
          <w:color w:val="000000"/>
          <w:spacing w:val="0"/>
          <w:kern w:val="2"/>
          <w:sz w:val="32"/>
          <w:szCs w:val="32"/>
          <w:lang w:val="en" w:eastAsia="zh-CN" w:bidi="ar-SA"/>
        </w:rPr>
      </w:pPr>
      <w:r>
        <w:rPr>
          <w:rFonts w:hint="eastAsia" w:ascii="仿宋_GB2312" w:hAnsi="仿宋_GB2312" w:eastAsia="仿宋_GB2312" w:cs="仿宋_GB2312"/>
          <w:b/>
          <w:bCs/>
          <w:snapToGrid/>
          <w:color w:val="000000"/>
          <w:spacing w:val="0"/>
          <w:kern w:val="2"/>
          <w:sz w:val="32"/>
          <w:szCs w:val="32"/>
          <w:lang w:val="en" w:eastAsia="zh-CN" w:bidi="ar-SA"/>
        </w:rPr>
        <w:t>（三）严格执法，严肃问责。</w:t>
      </w:r>
      <w:r>
        <w:rPr>
          <w:rFonts w:hint="eastAsia" w:ascii="仿宋_GB2312" w:hAnsi="仿宋_GB2312" w:eastAsia="仿宋_GB2312" w:cs="仿宋_GB2312"/>
          <w:snapToGrid/>
          <w:color w:val="000000"/>
          <w:spacing w:val="0"/>
          <w:kern w:val="2"/>
          <w:sz w:val="32"/>
          <w:szCs w:val="32"/>
          <w:lang w:val="en" w:eastAsia="zh-CN" w:bidi="ar-SA"/>
        </w:rPr>
        <w:t>联合检查组要严格按照法律法规和有关标准规范进行检查，对发现的安全隐患和违法违规行为，要依法依规严肃处理。对因工作不力、责任不落实导致发生安全事故的，要依法追究相关单位和人员的责任。</w:t>
      </w:r>
    </w:p>
    <w:p>
      <w:pPr>
        <w:pStyle w:val="7"/>
        <w:keepNext w:val="0"/>
        <w:keepLines w:val="0"/>
        <w:pageBreakBefore w:val="0"/>
        <w:widowControl/>
        <w:kinsoku w:val="0"/>
        <w:wordWrap/>
        <w:overflowPunct w:val="0"/>
        <w:topLinePunct w:val="0"/>
        <w:autoSpaceDE w:val="0"/>
        <w:autoSpaceDN w:val="0"/>
        <w:bidi w:val="0"/>
        <w:adjustRightInd w:val="0"/>
        <w:snapToGrid w:val="0"/>
        <w:spacing w:line="600" w:lineRule="exact"/>
        <w:ind w:left="0" w:leftChars="0" w:firstLine="643" w:firstLineChars="200"/>
        <w:jc w:val="both"/>
        <w:textAlignment w:val="baseline"/>
        <w:rPr>
          <w:rFonts w:hint="eastAsia" w:ascii="仿宋_GB2312" w:hAnsi="仿宋_GB2312" w:eastAsia="仿宋_GB2312" w:cs="仿宋_GB2312"/>
          <w:snapToGrid/>
          <w:color w:val="000000"/>
          <w:spacing w:val="0"/>
          <w:kern w:val="2"/>
          <w:sz w:val="32"/>
          <w:szCs w:val="32"/>
          <w:lang w:val="en" w:eastAsia="zh-CN" w:bidi="ar-SA"/>
        </w:rPr>
      </w:pPr>
      <w:r>
        <w:rPr>
          <w:rFonts w:hint="eastAsia" w:ascii="仿宋_GB2312" w:hAnsi="仿宋_GB2312" w:eastAsia="仿宋_GB2312" w:cs="仿宋_GB2312"/>
          <w:b/>
          <w:bCs/>
          <w:snapToGrid/>
          <w:color w:val="000000"/>
          <w:spacing w:val="0"/>
          <w:kern w:val="2"/>
          <w:sz w:val="32"/>
          <w:szCs w:val="32"/>
          <w:lang w:val="en" w:eastAsia="zh-CN" w:bidi="ar-SA"/>
        </w:rPr>
        <w:t>（四）加强宣传，营造氛围。</w:t>
      </w:r>
      <w:r>
        <w:rPr>
          <w:rFonts w:hint="eastAsia" w:ascii="仿宋_GB2312" w:hAnsi="仿宋_GB2312" w:eastAsia="仿宋_GB2312" w:cs="仿宋_GB2312"/>
          <w:snapToGrid/>
          <w:color w:val="000000"/>
          <w:spacing w:val="0"/>
          <w:kern w:val="2"/>
          <w:sz w:val="32"/>
          <w:szCs w:val="32"/>
          <w:lang w:val="en" w:eastAsia="zh-CN" w:bidi="ar-SA"/>
        </w:rPr>
        <w:t xml:space="preserve">通过多种形式，广泛宣传安全生产知识和法律法规，提高民政服务机构工作人员和服务对象的安全意识和自我防范能力。同时，鼓励群众积极参与监督，对发现的安全隐患及时举报，形成全社会共同关注、支持和参与民政领域安全生产工作的良好氛围。 </w:t>
      </w:r>
    </w:p>
    <w:p>
      <w:pPr>
        <w:pStyle w:val="7"/>
        <w:keepNext w:val="0"/>
        <w:keepLines w:val="0"/>
        <w:pageBreakBefore w:val="0"/>
        <w:widowControl/>
        <w:kinsoku w:val="0"/>
        <w:wordWrap/>
        <w:overflowPunct w:val="0"/>
        <w:topLinePunct w:val="0"/>
        <w:autoSpaceDE w:val="0"/>
        <w:autoSpaceDN w:val="0"/>
        <w:bidi w:val="0"/>
        <w:adjustRightInd w:val="0"/>
        <w:snapToGrid w:val="0"/>
        <w:spacing w:line="600" w:lineRule="exact"/>
        <w:ind w:left="0" w:leftChars="0" w:firstLine="643" w:firstLineChars="200"/>
        <w:jc w:val="both"/>
        <w:textAlignment w:val="baseline"/>
        <w:rPr>
          <w:rFonts w:hint="eastAsia" w:ascii="仿宋_GB2312" w:hAnsi="仿宋_GB2312" w:eastAsia="仿宋_GB2312" w:cs="仿宋_GB2312"/>
          <w:snapToGrid/>
          <w:color w:val="000000"/>
          <w:spacing w:val="0"/>
          <w:kern w:val="2"/>
          <w:sz w:val="32"/>
          <w:szCs w:val="32"/>
          <w:lang w:val="en-US" w:eastAsia="zh-CN" w:bidi="ar-SA"/>
        </w:rPr>
      </w:pPr>
      <w:r>
        <w:rPr>
          <w:rFonts w:hint="eastAsia" w:ascii="仿宋_GB2312" w:hAnsi="仿宋_GB2312" w:eastAsia="仿宋_GB2312" w:cs="仿宋_GB2312"/>
          <w:b/>
          <w:bCs/>
          <w:snapToGrid/>
          <w:color w:val="000000"/>
          <w:spacing w:val="0"/>
          <w:kern w:val="2"/>
          <w:sz w:val="32"/>
          <w:szCs w:val="32"/>
          <w:lang w:val="en" w:eastAsia="zh-CN" w:bidi="ar-SA"/>
        </w:rPr>
        <w:t>（五）做好应急值守，确保信息畅通。</w:t>
      </w:r>
      <w:r>
        <w:rPr>
          <w:rFonts w:hint="eastAsia" w:ascii="仿宋_GB2312" w:hAnsi="仿宋_GB2312" w:eastAsia="仿宋_GB2312" w:cs="仿宋_GB2312"/>
          <w:snapToGrid/>
          <w:color w:val="000000"/>
          <w:spacing w:val="0"/>
          <w:kern w:val="2"/>
          <w:sz w:val="32"/>
          <w:szCs w:val="32"/>
          <w:lang w:val="en" w:eastAsia="zh-CN" w:bidi="ar-SA"/>
        </w:rPr>
        <w:t>国庆假期期间，各民政服务机构要严格执行24小时值班制度和领导带班制度，确保通讯畅通。要完善应急预案，加强应急演练，提高应急处置能力，一旦发生安全事故或突发事件，要及时报告并妥善处置，最大限度减少损失和影响。</w:t>
      </w:r>
    </w:p>
    <w:sectPr>
      <w:pgSz w:w="11906" w:h="16838"/>
      <w:pgMar w:top="2126" w:right="1531" w:bottom="1531" w:left="1531"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方正小标宋简体">
    <w:panose1 w:val="03000509000000000000"/>
    <w:charset w:val="86"/>
    <w:family w:val="auto"/>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Q3ZjE0ODVlMzc3YjU2MWIwNzUyNDIyMmIwNGQ0YmMifQ=="/>
    <w:docVar w:name="KSO_WPS_MARK_KEY" w:val="43d6b076-cdaa-4c01-9bd8-faf17beb6f13"/>
  </w:docVars>
  <w:rsids>
    <w:rsidRoot w:val="433179BB"/>
    <w:rsid w:val="026119E5"/>
    <w:rsid w:val="085F116D"/>
    <w:rsid w:val="0DB51A3F"/>
    <w:rsid w:val="222C0037"/>
    <w:rsid w:val="28A37638"/>
    <w:rsid w:val="3175027A"/>
    <w:rsid w:val="32B55A55"/>
    <w:rsid w:val="361F7AC3"/>
    <w:rsid w:val="41EA0093"/>
    <w:rsid w:val="433179BB"/>
    <w:rsid w:val="43850BB2"/>
    <w:rsid w:val="48AA3743"/>
    <w:rsid w:val="60FD48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6">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Normal Indent"/>
    <w:basedOn w:val="1"/>
    <w:qFormat/>
    <w:uiPriority w:val="0"/>
    <w:pPr>
      <w:autoSpaceDE w:val="0"/>
      <w:autoSpaceDN w:val="0"/>
      <w:ind w:firstLine="624"/>
    </w:pPr>
    <w:rPr>
      <w:spacing w:val="4"/>
      <w:szCs w:val="20"/>
    </w:rPr>
  </w:style>
  <w:style w:type="paragraph" w:styleId="3">
    <w:name w:val="Body Text"/>
    <w:basedOn w:val="1"/>
    <w:semiHidden/>
    <w:qFormat/>
    <w:uiPriority w:val="0"/>
    <w:rPr>
      <w:rFonts w:ascii="仿宋" w:hAnsi="仿宋" w:eastAsia="仿宋" w:cs="仿宋"/>
      <w:sz w:val="31"/>
      <w:szCs w:val="31"/>
      <w:lang w:val="en-US" w:eastAsia="en-US" w:bidi="ar-SA"/>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_Style 2"/>
    <w:qFormat/>
    <w:uiPriority w:val="0"/>
    <w:pPr>
      <w:kinsoku w:val="0"/>
      <w:autoSpaceDE w:val="0"/>
      <w:autoSpaceDN w:val="0"/>
      <w:adjustRightInd w:val="0"/>
      <w:snapToGrid w:val="0"/>
      <w:spacing w:line="351" w:lineRule="atLeast"/>
      <w:ind w:firstLine="623"/>
      <w:jc w:val="left"/>
      <w:textAlignment w:val="baseline"/>
    </w:pPr>
    <w:rPr>
      <w:rFonts w:ascii="Arial" w:hAnsi="Arial" w:eastAsia="Arial" w:cs="Arial"/>
      <w:snapToGrid w:val="0"/>
      <w:color w:val="000000"/>
      <w:kern w:val="0"/>
      <w:sz w:val="31"/>
      <w:szCs w:val="20"/>
      <w:lang w:val="en-US" w:eastAsia="en-US" w:bidi="ar-SA"/>
    </w:rPr>
  </w:style>
  <w:style w:type="table" w:customStyle="1" w:styleId="8">
    <w:name w:val="Table Normal"/>
    <w:semiHidden/>
    <w:unhideWhenUsed/>
    <w:qFormat/>
    <w:uiPriority w:val="0"/>
    <w:tblPr>
      <w:tblCellMar>
        <w:top w:w="0" w:type="dxa"/>
        <w:left w:w="0" w:type="dxa"/>
        <w:bottom w:w="0" w:type="dxa"/>
        <w:right w:w="0" w:type="dxa"/>
      </w:tblCellMar>
    </w:tblPr>
  </w:style>
  <w:style w:type="paragraph" w:customStyle="1" w:styleId="9">
    <w:name w:val="Table Text"/>
    <w:basedOn w:val="1"/>
    <w:semiHidden/>
    <w:qFormat/>
    <w:uiPriority w:val="0"/>
    <w:rPr>
      <w:rFonts w:ascii="仿宋" w:hAnsi="仿宋" w:eastAsia="仿宋" w:cs="仿宋"/>
      <w:sz w:val="30"/>
      <w:szCs w:val="30"/>
      <w:lang w:val="en-US" w:eastAsia="en-US"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2129</Words>
  <Characters>2176</Characters>
  <Lines>0</Lines>
  <Paragraphs>0</Paragraphs>
  <TotalTime>1</TotalTime>
  <ScaleCrop>false</ScaleCrop>
  <LinksUpToDate>false</LinksUpToDate>
  <CharactersWithSpaces>2224</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2024-09-26T00:08:00Z</dcterms:created>
  <dc:creator>莫言</dc:creator>
  <cp:lastModifiedBy>我就笑笑不说话</cp:lastModifiedBy>
  <cp:lastPrinted>2024-09-26T07:43:15Z</cp:lastPrinted>
  <dcterms:modified xsi:type="dcterms:W3CDTF">2024-09-26T07:43:53Z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E9F48EC645DB4E34A29102AA34B533D3_13</vt:lpwstr>
  </property>
</Properties>
</file>