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3FCFE5">
      <w:pPr>
        <w:jc w:val="both"/>
        <w:rPr>
          <w:rFonts w:hint="eastAsia" w:ascii="方正小标宋简体" w:eastAsia="方正小标宋简体"/>
          <w:sz w:val="44"/>
          <w:szCs w:val="30"/>
        </w:rPr>
      </w:pPr>
    </w:p>
    <w:p w14:paraId="5B218853">
      <w:pPr>
        <w:spacing w:line="640" w:lineRule="exact"/>
        <w:jc w:val="center"/>
        <w:rPr>
          <w:rFonts w:ascii="方正小标宋简体" w:eastAsia="方正小标宋简体"/>
          <w:sz w:val="44"/>
          <w:szCs w:val="30"/>
        </w:rPr>
      </w:pPr>
      <w:r>
        <w:rPr>
          <w:rFonts w:hint="eastAsia" w:ascii="方正小标宋简体" w:eastAsia="方正小标宋简体"/>
          <w:sz w:val="44"/>
          <w:szCs w:val="30"/>
        </w:rPr>
        <w:t>关于建立定期</w:t>
      </w:r>
      <w:bookmarkStart w:id="0" w:name="_Hlk172810999"/>
      <w:r>
        <w:rPr>
          <w:rFonts w:hint="eastAsia" w:ascii="方正小标宋简体" w:eastAsia="方正小标宋简体"/>
          <w:sz w:val="44"/>
          <w:szCs w:val="30"/>
        </w:rPr>
        <w:t>召开银企对接会</w:t>
      </w:r>
      <w:bookmarkEnd w:id="0"/>
      <w:r>
        <w:rPr>
          <w:rFonts w:hint="eastAsia" w:ascii="方正小标宋简体" w:eastAsia="方正小标宋简体"/>
          <w:sz w:val="44"/>
          <w:szCs w:val="30"/>
        </w:rPr>
        <w:t>制度的通知</w:t>
      </w:r>
    </w:p>
    <w:p w14:paraId="6E180B17">
      <w:pPr>
        <w:spacing w:line="570" w:lineRule="exact"/>
        <w:jc w:val="center"/>
        <w:rPr>
          <w:rFonts w:hint="eastAsia" w:ascii="仿宋_GB2312" w:hAnsi="等线" w:eastAsia="仿宋_GB2312" w:cs="仿宋_GB2312"/>
          <w:sz w:val="32"/>
          <w:szCs w:val="32"/>
          <w:lang w:bidi="ar"/>
        </w:rPr>
      </w:pPr>
    </w:p>
    <w:p w14:paraId="1F321631">
      <w:pPr>
        <w:spacing w:line="570" w:lineRule="exact"/>
        <w:jc w:val="center"/>
        <w:rPr>
          <w:rFonts w:hint="eastAsia" w:ascii="仿宋_GB2312" w:hAnsi="等线" w:eastAsia="仿宋_GB2312" w:cs="仿宋_GB2312"/>
          <w:sz w:val="32"/>
          <w:szCs w:val="32"/>
          <w:lang w:bidi="ar"/>
        </w:rPr>
      </w:pPr>
      <w:r>
        <w:rPr>
          <w:rFonts w:hint="eastAsia" w:ascii="仿宋_GB2312" w:hAnsi="等线" w:eastAsia="仿宋_GB2312" w:cs="仿宋_GB2312"/>
          <w:sz w:val="32"/>
          <w:szCs w:val="32"/>
          <w:lang w:bidi="ar"/>
        </w:rPr>
        <w:t>贵工信字〔2024〕94号</w:t>
      </w:r>
    </w:p>
    <w:p w14:paraId="197D72FA">
      <w:pPr>
        <w:spacing w:line="570" w:lineRule="exact"/>
        <w:jc w:val="center"/>
        <w:rPr>
          <w:rFonts w:hint="eastAsia" w:ascii="仿宋_GB2312" w:hAnsi="等线" w:eastAsia="仿宋_GB2312" w:cs="仿宋_GB2312"/>
          <w:sz w:val="32"/>
          <w:szCs w:val="32"/>
          <w:lang w:bidi="ar"/>
        </w:rPr>
      </w:pPr>
      <w:bookmarkStart w:id="1" w:name="_GoBack"/>
      <w:bookmarkEnd w:id="1"/>
    </w:p>
    <w:p w14:paraId="37760D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hAnsi="仿宋" w:eastAsia="仿宋" w:cs="仿宋"/>
          <w:spacing w:val="5"/>
          <w:sz w:val="31"/>
          <w:szCs w:val="31"/>
        </w:rPr>
      </w:pPr>
      <w:r>
        <w:rPr>
          <w:rFonts w:hint="eastAsia" w:ascii="仿宋_GB2312" w:eastAsia="仿宋_GB2312"/>
          <w:sz w:val="32"/>
          <w:szCs w:val="30"/>
        </w:rPr>
        <w:t>有关镇人民政府、街道办事处</w:t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ascii="仿宋" w:hAnsi="仿宋" w:eastAsia="仿宋" w:cs="仿宋"/>
          <w:spacing w:val="5"/>
          <w:sz w:val="31"/>
          <w:szCs w:val="31"/>
        </w:rPr>
        <w:t>池州高新区</w:t>
      </w:r>
      <w:r>
        <w:rPr>
          <w:rFonts w:hint="eastAsia" w:ascii="仿宋" w:hAnsi="仿宋" w:eastAsia="仿宋" w:cs="仿宋"/>
          <w:spacing w:val="5"/>
          <w:sz w:val="31"/>
          <w:szCs w:val="31"/>
        </w:rPr>
        <w:t>管委会，区政府有关部门</w:t>
      </w:r>
      <w:r>
        <w:rPr>
          <w:rFonts w:ascii="仿宋" w:hAnsi="仿宋" w:eastAsia="仿宋" w:cs="仿宋"/>
          <w:spacing w:val="5"/>
          <w:sz w:val="31"/>
          <w:szCs w:val="31"/>
        </w:rPr>
        <w:t>：</w:t>
      </w:r>
    </w:p>
    <w:p w14:paraId="404202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仿宋_GB2312" w:eastAsia="仿宋_GB2312"/>
          <w:sz w:val="32"/>
          <w:szCs w:val="30"/>
        </w:rPr>
        <w:t>为深入贯彻习近平总书记关于金融工作的重要讲话指示精神，进一步提高金融服务工业经济发展能力，拓展银企沟通交流渠道，构建供需双向对接平台，面对面听取企业融资需求，健全企业诉求闭环办理机制，持续增强资金要素保障能力，经区领导同意，现就建立定期召开银企对接会制度有关事项通知如下。</w:t>
      </w:r>
    </w:p>
    <w:p w14:paraId="4384AD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/>
          <w:sz w:val="32"/>
          <w:szCs w:val="30"/>
        </w:rPr>
      </w:pPr>
      <w:r>
        <w:rPr>
          <w:rFonts w:hint="eastAsia" w:ascii="黑体" w:hAnsi="黑体" w:eastAsia="黑体"/>
          <w:sz w:val="32"/>
          <w:szCs w:val="30"/>
        </w:rPr>
        <w:t>一、明确参会企业范围</w:t>
      </w:r>
    </w:p>
    <w:p w14:paraId="522408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仿宋_GB2312" w:eastAsia="仿宋_GB2312"/>
          <w:sz w:val="32"/>
          <w:szCs w:val="30"/>
        </w:rPr>
        <w:t>银企对接会参会企业原则上应为全区规模以上工业企业、省级以上专精特新企业、高新技术企业，“两新一装”主导产业及战略性新兴产业新引进项目实施主体。</w:t>
      </w:r>
    </w:p>
    <w:p w14:paraId="209107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/>
          <w:sz w:val="32"/>
          <w:szCs w:val="30"/>
        </w:rPr>
      </w:pPr>
      <w:r>
        <w:rPr>
          <w:rFonts w:hint="eastAsia" w:ascii="黑体" w:hAnsi="黑体" w:eastAsia="黑体"/>
          <w:sz w:val="32"/>
          <w:szCs w:val="30"/>
        </w:rPr>
        <w:t>二、建立分级会议制度</w:t>
      </w:r>
    </w:p>
    <w:p w14:paraId="54884D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楷体_GB2312" w:eastAsia="楷体_GB2312"/>
          <w:sz w:val="32"/>
          <w:szCs w:val="30"/>
        </w:rPr>
        <w:t>（一）区委、区政府银企对接会。</w:t>
      </w:r>
      <w:r>
        <w:rPr>
          <w:rFonts w:hint="eastAsia" w:ascii="仿宋_GB2312" w:eastAsia="仿宋_GB2312"/>
          <w:sz w:val="32"/>
          <w:szCs w:val="30"/>
        </w:rPr>
        <w:t>区委、区政府银企对接会一般由区委主要负责同志主持召开，相关区级负责同志出席，区直有关成员单位主要负责同志参加。参会企业以亿元以上重点企业、融资需求1000万元以上重大项目、省级以上专精特新企业为主。对接会按照分区域和分行业相结合的方式开展，原则上每季度不少于1次，每次邀请10家左右企业及有关银行负责同志参会，会议按议题安排融资企业和意向银行参加，确保对接活动精准有效。</w:t>
      </w:r>
    </w:p>
    <w:p w14:paraId="52706B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楷体_GB2312" w:eastAsia="楷体_GB2312"/>
          <w:sz w:val="32"/>
          <w:szCs w:val="30"/>
        </w:rPr>
        <w:t>（二）区直部门银企对接会。</w:t>
      </w:r>
      <w:r>
        <w:rPr>
          <w:rFonts w:hint="eastAsia" w:ascii="仿宋_GB2312" w:eastAsia="仿宋_GB2312"/>
          <w:sz w:val="32"/>
          <w:szCs w:val="30"/>
        </w:rPr>
        <w:t>区工业和信息化局会同区财政局根据企业诉求按需召开银企对接会，原则上每月不少于一次。会议根据需要邀请新材料、新能源和节能环保、高端装备制造、新能源汽车等重点行业领域企业及金融机构参加，主要搭建银企对接平台，收集企业诉求，解决融资问题，对本级层面难以解决的问题及时提交区委、区政府银企对接会解决。</w:t>
      </w:r>
    </w:p>
    <w:p w14:paraId="617FC7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楷体_GB2312" w:eastAsia="楷体_GB2312"/>
          <w:sz w:val="32"/>
          <w:szCs w:val="30"/>
        </w:rPr>
        <w:t>（三）银企定期走访对接会。</w:t>
      </w:r>
      <w:r>
        <w:rPr>
          <w:rFonts w:hint="eastAsia" w:ascii="仿宋_GB2312" w:eastAsia="仿宋_GB2312"/>
          <w:sz w:val="32"/>
          <w:szCs w:val="30"/>
        </w:rPr>
        <w:t>由区财政局、区工业和信息化局牵头，根据企业融资需求情况，定期组织3-5家意向银行，赴企业开展现场对接会，深入一线，详细了解企业生产经营情况及融资需求，能够解决的及时办理，不能解决的提交银企对接会研究。</w:t>
      </w:r>
    </w:p>
    <w:p w14:paraId="258F93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/>
          <w:sz w:val="32"/>
          <w:szCs w:val="30"/>
        </w:rPr>
      </w:pPr>
      <w:r>
        <w:rPr>
          <w:rFonts w:hint="eastAsia" w:ascii="黑体" w:hAnsi="黑体" w:eastAsia="黑体"/>
          <w:sz w:val="32"/>
          <w:szCs w:val="30"/>
        </w:rPr>
        <w:t>三、广泛收集企业需求</w:t>
      </w:r>
    </w:p>
    <w:p w14:paraId="7D2F8A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楷体_GB2312" w:eastAsia="楷体_GB2312"/>
          <w:sz w:val="32"/>
          <w:szCs w:val="30"/>
        </w:rPr>
        <w:t>（一）建立金融产品清单。</w:t>
      </w:r>
      <w:r>
        <w:rPr>
          <w:rFonts w:hint="eastAsia" w:ascii="仿宋_GB2312" w:eastAsia="仿宋_GB2312"/>
          <w:sz w:val="32"/>
          <w:szCs w:val="30"/>
        </w:rPr>
        <w:t>区财政局牵头每月向重点金融服务机构开展一次摸排，建立相关金融产品供给清单，明确各类产品投放领域，动态更新清单内容，供企业按需选择。</w:t>
      </w:r>
    </w:p>
    <w:p w14:paraId="655D1D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楷体_GB2312" w:eastAsia="楷体_GB2312"/>
          <w:sz w:val="32"/>
          <w:szCs w:val="30"/>
        </w:rPr>
        <w:t>（二）征集企业融资需求。</w:t>
      </w:r>
      <w:r>
        <w:rPr>
          <w:rFonts w:hint="eastAsia" w:ascii="仿宋_GB2312" w:eastAsia="仿宋_GB2312"/>
          <w:sz w:val="32"/>
          <w:szCs w:val="30"/>
        </w:rPr>
        <w:t>区工业和信息化局牵头每月开展一次摸排，全面了解企业融资需求，建立融资需求库并动态更新。定期走访重点企业，了解企业生产经营情况，存在资金问题的及时纳入需求库并分层分级安排参加银企对接会。</w:t>
      </w:r>
    </w:p>
    <w:p w14:paraId="676879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楷体_GB2312" w:eastAsia="楷体_GB2312"/>
          <w:sz w:val="32"/>
          <w:szCs w:val="30"/>
        </w:rPr>
        <w:t>（三）搭建信息共享平台。</w:t>
      </w:r>
      <w:r>
        <w:rPr>
          <w:rFonts w:hint="eastAsia" w:ascii="仿宋_GB2312" w:eastAsia="仿宋_GB2312"/>
          <w:sz w:val="32"/>
          <w:szCs w:val="30"/>
        </w:rPr>
        <w:t>建立政府、企业、银行三方对接机制，每月进行一次信息共享。各银行及时向区财政局提供本行难以办理的融资需求清单，区财政局汇总后分享给其他银行对接，并收集对接反馈，各银行均不能办理的提请银企对接会研究。区工业和信息化局会同区税务局、区统计局等部门，负责完善融资需求企业基本信息，及时提供融资企业产值、税收、用电等发展指标，提高银行机构前期工作效率和精准度。</w:t>
      </w:r>
    </w:p>
    <w:p w14:paraId="3D4D0D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/>
          <w:sz w:val="32"/>
          <w:szCs w:val="30"/>
        </w:rPr>
      </w:pPr>
      <w:r>
        <w:rPr>
          <w:rFonts w:hint="eastAsia" w:ascii="黑体" w:hAnsi="黑体" w:eastAsia="黑体"/>
          <w:sz w:val="32"/>
          <w:szCs w:val="30"/>
        </w:rPr>
        <w:t>四、建立问题办理机制</w:t>
      </w:r>
    </w:p>
    <w:p w14:paraId="5A4318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仿宋_GB2312" w:eastAsia="仿宋_GB2312"/>
          <w:sz w:val="32"/>
          <w:szCs w:val="30"/>
        </w:rPr>
        <w:t>区工业和信息化局负责牵头拟定区委、区政府银企对接会建议方案，方案经领导审定后，及时通知企业和有关单位做好参会准备。对会上参会企业所提的意见建议，区财政局牵头，会同区工业和信息化局逐条梳理提出办理意见，明确办理责任单位，形成清单并审定后，于当日抄报至区营商环境办，纳入“创优营商环境为企服务平台”同步分办交办、跟踪调度。</w:t>
      </w:r>
    </w:p>
    <w:p w14:paraId="6D6DE7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仿宋_GB2312" w:eastAsia="仿宋_GB2312"/>
          <w:sz w:val="32"/>
          <w:szCs w:val="30"/>
        </w:rPr>
        <w:t>办理责任单位要积极推进问题解决。对能解决的事项，及时妥善解决；短期内难以解决的事项，要研究制定切实可行的工作方案，明确办理时限；对本级层面难以解决的事项，积极向上级有关部门沟通争取；对经核实不属实、不符合政策的事项，也要耐心向企业解释说明。办理责任单位应及时向企业反馈办理情况。</w:t>
      </w:r>
    </w:p>
    <w:p w14:paraId="6BEF9A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/>
          <w:sz w:val="32"/>
          <w:szCs w:val="30"/>
        </w:rPr>
      </w:pPr>
      <w:r>
        <w:rPr>
          <w:rFonts w:hint="eastAsia" w:ascii="黑体" w:hAnsi="黑体" w:eastAsia="黑体"/>
          <w:sz w:val="32"/>
          <w:szCs w:val="30"/>
        </w:rPr>
        <w:t>五、强化督查督办机制</w:t>
      </w:r>
    </w:p>
    <w:p w14:paraId="7E3FBA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仿宋_GB2312" w:eastAsia="仿宋_GB2312"/>
          <w:sz w:val="32"/>
          <w:szCs w:val="30"/>
        </w:rPr>
        <w:t>区委督查室、区政府督办室负责对清单事项办理情况进行督促检查，通过电话沟通、实地走访企业等方式，回访办理情况，确保“件件有回音、事事有着落”。重点企业、重大项目资金需求要进行现场督办复核，推进滞后事项要重点督查，督查情况按程序报告党委、政府。</w:t>
      </w:r>
    </w:p>
    <w:p w14:paraId="3CB515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仿宋_GB2312" w:eastAsia="仿宋_GB2312"/>
          <w:sz w:val="32"/>
          <w:szCs w:val="30"/>
        </w:rPr>
        <w:t>对列入清单事项要建立工作台账，及时更新办理进展，定期汇总形成情况报告，确保形成从登记入账到督办落实的抓落实闭环，切实以有力行动破解企业融资问题，进一步提高金融产品供给水平，保障工业经济高质量发展。</w:t>
      </w:r>
    </w:p>
    <w:p w14:paraId="51BDB1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</w:p>
    <w:p w14:paraId="770C40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仿宋_GB2312" w:eastAsia="仿宋_GB2312"/>
          <w:sz w:val="32"/>
          <w:szCs w:val="30"/>
        </w:rPr>
        <w:t>附件：贵池区工业企业融资需求摸排表</w:t>
      </w:r>
    </w:p>
    <w:p w14:paraId="715348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</w:p>
    <w:p w14:paraId="4D0E91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</w:p>
    <w:p w14:paraId="4BF370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</w:p>
    <w:p w14:paraId="373AA8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仿宋_GB2312" w:eastAsia="仿宋_GB2312"/>
          <w:sz w:val="32"/>
          <w:szCs w:val="30"/>
        </w:rPr>
        <w:t>池州市贵池区工业和信息化局     池州市贵池区财政局</w:t>
      </w:r>
    </w:p>
    <w:p w14:paraId="60C508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0" w:firstLineChars="1800"/>
        <w:textAlignment w:val="auto"/>
        <w:rPr>
          <w:rFonts w:ascii="仿宋_GB2312" w:eastAsia="仿宋_GB2312"/>
          <w:sz w:val="32"/>
          <w:szCs w:val="30"/>
        </w:rPr>
      </w:pPr>
      <w:r>
        <w:rPr>
          <w:rFonts w:hint="eastAsia" w:ascii="仿宋_GB2312" w:eastAsia="仿宋_GB2312"/>
          <w:sz w:val="32"/>
          <w:szCs w:val="30"/>
        </w:rPr>
        <w:t>2024年8月27日</w:t>
      </w:r>
    </w:p>
    <w:p w14:paraId="0FCB08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1421B6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 w14:paraId="7D579B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0" w:firstLineChars="100"/>
        <w:textAlignment w:val="auto"/>
        <w:rPr>
          <w:rFonts w:hint="eastAsia" w:ascii="仿宋_GB2312" w:eastAsia="仿宋_GB2312"/>
          <w:sz w:val="28"/>
          <w:szCs w:val="28"/>
        </w:rPr>
      </w:pPr>
    </w:p>
    <w:p w14:paraId="5B5C2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0" w:firstLineChars="100"/>
        <w:textAlignment w:val="auto"/>
        <w:rPr>
          <w:rFonts w:hint="eastAsia" w:ascii="仿宋_GB2312" w:eastAsia="仿宋_GB2312"/>
          <w:sz w:val="28"/>
          <w:szCs w:val="28"/>
        </w:rPr>
      </w:pPr>
    </w:p>
    <w:p w14:paraId="6DF4C8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eastAsia="仿宋_GB2312"/>
          <w:sz w:val="28"/>
          <w:szCs w:val="28"/>
        </w:rPr>
      </w:pPr>
    </w:p>
    <w:p w14:paraId="43C735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</w:pPr>
      <w:r>
        <w:rPr>
          <w:rFonts w:hint="eastAsia" w:ascii="仿宋_GB2312" w:eastAsia="仿宋_GB2312"/>
          <w:sz w:val="28"/>
          <w:szCs w:val="28"/>
        </w:rPr>
        <w:t>抄送：区委办公室。</w:t>
      </w:r>
    </w:p>
    <w:sectPr>
      <w:footerReference r:id="rId3" w:type="default"/>
      <w:pgSz w:w="11906" w:h="16838"/>
      <w:pgMar w:top="2098" w:right="1417" w:bottom="1531" w:left="1474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altName w:val="华文仿宋"/>
    <w:panose1 w:val="02010600030101010101"/>
    <w:charset w:val="00"/>
    <w:family w:val="auto"/>
    <w:pitch w:val="default"/>
    <w:sig w:usb0="00000000" w:usb1="00000000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57604635"/>
      <w:docPartObj>
        <w:docPartGallery w:val="autotext"/>
      </w:docPartObj>
    </w:sdtPr>
    <w:sdtEndPr>
      <w:rPr>
        <w:rFonts w:asciiTheme="minorEastAsia" w:hAnsiTheme="minorEastAsia"/>
        <w:sz w:val="28"/>
        <w:szCs w:val="28"/>
      </w:rPr>
    </w:sdtEndPr>
    <w:sdtContent>
      <w:p w14:paraId="7F49691C">
        <w:pPr>
          <w:pStyle w:val="2"/>
          <w:jc w:val="center"/>
          <w:rPr>
            <w:rFonts w:hint="eastAsia" w:asciiTheme="minorEastAsia" w:hAnsiTheme="minorEastAsia"/>
            <w:sz w:val="28"/>
            <w:szCs w:val="28"/>
          </w:rPr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2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  <w:p w14:paraId="35BFF5C9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hY2E5ZGU2NDJjZjAwZTU1NTBiZGYxMTk2NzhlZDQifQ=="/>
  </w:docVars>
  <w:rsids>
    <w:rsidRoot w:val="00390387"/>
    <w:rsid w:val="000571DA"/>
    <w:rsid w:val="000D6122"/>
    <w:rsid w:val="00176008"/>
    <w:rsid w:val="002622F7"/>
    <w:rsid w:val="002A018B"/>
    <w:rsid w:val="002F1508"/>
    <w:rsid w:val="00316FA3"/>
    <w:rsid w:val="003318D7"/>
    <w:rsid w:val="00372F0E"/>
    <w:rsid w:val="00390387"/>
    <w:rsid w:val="0039267D"/>
    <w:rsid w:val="00412BF9"/>
    <w:rsid w:val="004642F1"/>
    <w:rsid w:val="00466ABA"/>
    <w:rsid w:val="00492882"/>
    <w:rsid w:val="004D1341"/>
    <w:rsid w:val="004D786F"/>
    <w:rsid w:val="004F2D63"/>
    <w:rsid w:val="00523532"/>
    <w:rsid w:val="00585461"/>
    <w:rsid w:val="0058568E"/>
    <w:rsid w:val="005E4531"/>
    <w:rsid w:val="005F06F5"/>
    <w:rsid w:val="005F1037"/>
    <w:rsid w:val="00605D56"/>
    <w:rsid w:val="00662780"/>
    <w:rsid w:val="0068388C"/>
    <w:rsid w:val="006E6F84"/>
    <w:rsid w:val="0073410F"/>
    <w:rsid w:val="007573BB"/>
    <w:rsid w:val="00772B90"/>
    <w:rsid w:val="00787FBA"/>
    <w:rsid w:val="007B3C4A"/>
    <w:rsid w:val="007E18FE"/>
    <w:rsid w:val="00803C87"/>
    <w:rsid w:val="008171F1"/>
    <w:rsid w:val="008706E1"/>
    <w:rsid w:val="008B1A42"/>
    <w:rsid w:val="008D12A5"/>
    <w:rsid w:val="008F16A1"/>
    <w:rsid w:val="008F243E"/>
    <w:rsid w:val="008F68FA"/>
    <w:rsid w:val="00916F01"/>
    <w:rsid w:val="009730C5"/>
    <w:rsid w:val="00973F94"/>
    <w:rsid w:val="009A51BF"/>
    <w:rsid w:val="009E77B4"/>
    <w:rsid w:val="009F3E43"/>
    <w:rsid w:val="00A37FBC"/>
    <w:rsid w:val="00A42396"/>
    <w:rsid w:val="00A662CD"/>
    <w:rsid w:val="00A740D8"/>
    <w:rsid w:val="00A8631A"/>
    <w:rsid w:val="00A960A0"/>
    <w:rsid w:val="00AD1A7E"/>
    <w:rsid w:val="00AE273E"/>
    <w:rsid w:val="00B800FE"/>
    <w:rsid w:val="00BA09EB"/>
    <w:rsid w:val="00BD3C59"/>
    <w:rsid w:val="00C02AE4"/>
    <w:rsid w:val="00CB0B6D"/>
    <w:rsid w:val="00D115B2"/>
    <w:rsid w:val="00D82AFC"/>
    <w:rsid w:val="00D96AEE"/>
    <w:rsid w:val="00D97F0B"/>
    <w:rsid w:val="00DA3F3F"/>
    <w:rsid w:val="00DB5FC1"/>
    <w:rsid w:val="00E04826"/>
    <w:rsid w:val="00E768E2"/>
    <w:rsid w:val="00E81016"/>
    <w:rsid w:val="00E94089"/>
    <w:rsid w:val="00EE4893"/>
    <w:rsid w:val="00FC5B10"/>
    <w:rsid w:val="11FA4359"/>
    <w:rsid w:val="234F02C2"/>
    <w:rsid w:val="2AFE7292"/>
    <w:rsid w:val="3A8E2DC2"/>
    <w:rsid w:val="7B4A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1727</Words>
  <Characters>1741</Characters>
  <Lines>11</Lines>
  <Paragraphs>3</Paragraphs>
  <TotalTime>1</TotalTime>
  <ScaleCrop>false</ScaleCrop>
  <LinksUpToDate>false</LinksUpToDate>
  <CharactersWithSpaces>1758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2023-10-20T06:29:00Z</dcterms:created>
  <dc:creator>赵艺</dc:creator>
  <cp:lastModifiedBy>郑明星</cp:lastModifiedBy>
  <cp:lastPrinted>2024-08-28T06:23:00Z</cp:lastPrinted>
  <dcterms:modified xsi:type="dcterms:W3CDTF">2024-09-15T02:27:28Z</dcterms:modified>
  <cp:revision>52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A623D5A63C91430E9E1B130AFED66E7D_13</vt:lpwstr>
  </property>
</Properties>
</file>