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450" w:lineRule="auto"/>
        <w:rPr>
          <w:rFonts w:ascii="Arial"/>
          <w:sz w:val="21"/>
        </w:rPr>
      </w:pPr>
      <w:r/>
    </w:p>
    <w:p>
      <w:pPr>
        <w:pStyle w:val="BodyText"/>
        <w:ind w:left="2121" w:right="244" w:hanging="1974"/>
        <w:spacing w:before="140" w:line="224" w:lineRule="auto"/>
        <w:outlineLvl w:val="0"/>
        <w:rPr>
          <w:sz w:val="43"/>
          <w:szCs w:val="43"/>
        </w:rPr>
      </w:pPr>
      <w:r>
        <w:rPr>
          <w:sz w:val="43"/>
          <w:szCs w:val="43"/>
          <w:spacing w:val="8"/>
        </w:rPr>
        <w:t>关于印发全区卫生健康系统火灾隐患大排查大</w:t>
      </w:r>
      <w:r>
        <w:rPr>
          <w:sz w:val="43"/>
          <w:szCs w:val="43"/>
          <w:spacing w:val="12"/>
        </w:rPr>
        <w:t xml:space="preserve"> </w:t>
      </w:r>
      <w:r>
        <w:rPr>
          <w:sz w:val="43"/>
          <w:szCs w:val="43"/>
          <w:spacing w:val="8"/>
        </w:rPr>
        <w:t>整治攻坚行动方案的通知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pStyle w:val="BodyText"/>
        <w:ind w:right="106" w:firstLine="643"/>
        <w:spacing w:before="101" w:line="306" w:lineRule="auto"/>
        <w:rPr/>
      </w:pPr>
      <w:r>
        <w:rPr>
          <w:spacing w:val="13"/>
        </w:rPr>
        <w:t>为认真贯彻落实党的二十大精神和习近平总书记关于安全生 </w:t>
      </w:r>
      <w:r>
        <w:rPr>
          <w:spacing w:val="13"/>
        </w:rPr>
        <w:t>产重要论述，贯彻落实上级主要领导指示批示精神，为深刻汲取 </w:t>
      </w:r>
      <w:r>
        <w:rPr>
          <w:spacing w:val="13"/>
        </w:rPr>
        <w:t>近期省内外火灾事故教训，有效防范化解重大安全风险，坚决遏 </w:t>
      </w:r>
      <w:r>
        <w:rPr>
          <w:spacing w:val="7"/>
        </w:rPr>
        <w:t>制重特大安全事故发生，按照省卫生健康委（皖卫传〔2023〕166</w:t>
      </w:r>
      <w:r>
        <w:rPr/>
        <w:t xml:space="preserve"> </w:t>
      </w:r>
      <w:r>
        <w:rPr>
          <w:spacing w:val="9"/>
        </w:rPr>
        <w:t>号）和市卫健委卫健办秘〔2023〕65</w:t>
      </w:r>
      <w:r>
        <w:rPr>
          <w:spacing w:val="-52"/>
        </w:rPr>
        <w:t xml:space="preserve"> </w:t>
      </w:r>
      <w:r>
        <w:rPr>
          <w:spacing w:val="9"/>
        </w:rPr>
        <w:t>号要求，结合实</w:t>
      </w:r>
      <w:r>
        <w:rPr>
          <w:spacing w:val="8"/>
        </w:rPr>
        <w:t>际，现决定</w:t>
      </w:r>
      <w:r>
        <w:rPr/>
        <w:t xml:space="preserve"> </w:t>
      </w:r>
      <w:r>
        <w:rPr>
          <w:spacing w:val="7"/>
        </w:rPr>
        <w:t>自即日起至 9 月底，在全区卫生健康系统组织开展火灾隐患大排</w:t>
      </w:r>
      <w:r>
        <w:rPr>
          <w:spacing w:val="12"/>
        </w:rPr>
        <w:t xml:space="preserve"> </w:t>
      </w:r>
      <w:r>
        <w:rPr>
          <w:spacing w:val="8"/>
        </w:rPr>
        <w:t>查大整治攻坚行动，行动方案如下。</w:t>
      </w:r>
    </w:p>
    <w:p>
      <w:pPr>
        <w:pStyle w:val="BodyText"/>
        <w:ind w:left="644"/>
        <w:spacing w:before="47" w:line="227" w:lineRule="auto"/>
        <w:rPr/>
      </w:pPr>
      <w:r>
        <w:rPr>
          <w:spacing w:val="7"/>
        </w:rPr>
        <w:t>一、指导思想</w:t>
      </w:r>
    </w:p>
    <w:p>
      <w:pPr>
        <w:pStyle w:val="BodyText"/>
        <w:ind w:right="107" w:firstLine="675"/>
        <w:spacing w:before="139" w:line="306" w:lineRule="auto"/>
        <w:rPr/>
      </w:pPr>
      <w:r>
        <w:rPr>
          <w:spacing w:val="12"/>
        </w:rPr>
        <w:t>以习近平新时代中国特色社会主义思想为指导，全面贯彻落</w:t>
      </w:r>
      <w:r>
        <w:rPr>
          <w:spacing w:val="7"/>
        </w:rPr>
        <w:t xml:space="preserve"> </w:t>
      </w:r>
      <w:r>
        <w:rPr>
          <w:spacing w:val="2"/>
        </w:rPr>
        <w:t>实党的二十大精神和上级决策部署，坚持人民至上、生命至上，坚</w:t>
      </w:r>
      <w:r>
        <w:rPr>
          <w:spacing w:val="9"/>
        </w:rPr>
        <w:t xml:space="preserve"> </w:t>
      </w:r>
      <w:r>
        <w:rPr>
          <w:spacing w:val="12"/>
        </w:rPr>
        <w:t>持“预防为主、标本兼治、抓大防小</w:t>
      </w:r>
      <w:r>
        <w:rPr>
          <w:spacing w:val="-108"/>
        </w:rPr>
        <w:t xml:space="preserve"> </w:t>
      </w:r>
      <w:r>
        <w:rPr>
          <w:spacing w:val="12"/>
        </w:rPr>
        <w:t>”总思</w:t>
      </w:r>
      <w:r>
        <w:rPr>
          <w:spacing w:val="11"/>
        </w:rPr>
        <w:t>路，全员动员全员参</w:t>
      </w:r>
      <w:r>
        <w:rPr/>
        <w:t xml:space="preserve"> </w:t>
      </w:r>
      <w:r>
        <w:rPr>
          <w:spacing w:val="8"/>
        </w:rPr>
        <w:t>与，全力坚决整治卫生健康行业领域突出火</w:t>
      </w:r>
      <w:r>
        <w:rPr>
          <w:spacing w:val="7"/>
        </w:rPr>
        <w:t>灾风险和易造成人 员</w:t>
      </w:r>
      <w:r>
        <w:rPr/>
        <w:t xml:space="preserve"> </w:t>
      </w:r>
      <w:r>
        <w:rPr>
          <w:spacing w:val="19"/>
        </w:rPr>
        <w:t>伤亡的火灾隐患问题，全面提升医疗卫生单位本质 消防安全水</w:t>
      </w:r>
      <w:r>
        <w:rPr/>
        <w:t xml:space="preserve"> </w:t>
      </w:r>
      <w:r>
        <w:rPr>
          <w:spacing w:val="12"/>
        </w:rPr>
        <w:t>平，坚决防范遏制群死群伤和“小火亡人</w:t>
      </w:r>
      <w:r>
        <w:rPr>
          <w:spacing w:val="-108"/>
        </w:rPr>
        <w:t xml:space="preserve"> </w:t>
      </w:r>
      <w:r>
        <w:rPr>
          <w:spacing w:val="12"/>
        </w:rPr>
        <w:t>”</w:t>
      </w:r>
      <w:r>
        <w:rPr>
          <w:spacing w:val="11"/>
        </w:rPr>
        <w:t>事故，切实维护全区</w:t>
      </w:r>
      <w:r>
        <w:rPr/>
        <w:t xml:space="preserve"> </w:t>
      </w:r>
      <w:r>
        <w:rPr>
          <w:spacing w:val="13"/>
        </w:rPr>
        <w:t>卫生健康系统消防安全形势稳定，持续构建新安全格局，服务保 </w:t>
      </w:r>
      <w:r>
        <w:rPr>
          <w:spacing w:val="6"/>
        </w:rPr>
        <w:t>障新发展格局。</w:t>
      </w:r>
    </w:p>
    <w:p>
      <w:pPr>
        <w:pStyle w:val="BodyText"/>
        <w:ind w:left="644"/>
        <w:spacing w:before="48" w:line="230" w:lineRule="auto"/>
        <w:rPr/>
      </w:pPr>
      <w:r>
        <w:rPr>
          <w:spacing w:val="7"/>
        </w:rPr>
        <w:t>二、整治重点</w:t>
      </w:r>
    </w:p>
    <w:p>
      <w:pPr>
        <w:pStyle w:val="BodyText"/>
        <w:ind w:left="6" w:right="110" w:firstLine="646"/>
        <w:spacing w:before="136" w:line="294" w:lineRule="auto"/>
        <w:rPr/>
      </w:pPr>
      <w:r>
        <w:rPr>
          <w:spacing w:val="13"/>
        </w:rPr>
        <w:t>（一）重点单位：医院、医疗养老机构、托育等机构，特别</w:t>
      </w:r>
      <w:r>
        <w:rPr>
          <w:spacing w:val="4"/>
        </w:rPr>
        <w:t xml:space="preserve"> </w:t>
      </w:r>
      <w:r>
        <w:rPr>
          <w:spacing w:val="8"/>
        </w:rPr>
        <w:t>是民营医院、乡镇卫生院等监管薄弱单位。</w:t>
      </w:r>
    </w:p>
    <w:p>
      <w:pPr>
        <w:pStyle w:val="BodyText"/>
        <w:ind w:firstLine="652"/>
        <w:spacing w:before="49" w:line="300" w:lineRule="auto"/>
        <w:rPr/>
      </w:pPr>
      <w:r>
        <w:rPr>
          <w:spacing w:val="-23"/>
        </w:rPr>
        <w:t>（二）重点场所：生产经营租住自建房、高层建筑、“三合 一</w:t>
      </w:r>
      <w:r>
        <w:rPr>
          <w:spacing w:val="-98"/>
        </w:rPr>
        <w:t xml:space="preserve"> </w:t>
      </w:r>
      <w:r>
        <w:rPr>
          <w:spacing w:val="-23"/>
        </w:rPr>
        <w:t>”、</w:t>
      </w:r>
      <w:r>
        <w:rPr/>
        <w:t xml:space="preserve"> </w:t>
      </w:r>
      <w:r>
        <w:rPr>
          <w:spacing w:val="13"/>
        </w:rPr>
        <w:t>门急诊部、住院部、氧气站、食堂、危险化学药品库、柴油发电 </w:t>
      </w:r>
      <w:r>
        <w:rPr>
          <w:spacing w:val="8"/>
        </w:rPr>
        <w:t>机室和施工现场等人员密集和敏感场所。</w:t>
      </w:r>
    </w:p>
    <w:p>
      <w:pPr>
        <w:spacing w:line="300" w:lineRule="auto"/>
        <w:sectPr>
          <w:pgSz w:w="11906" w:h="16839"/>
          <w:pgMar w:top="1431" w:right="1310" w:bottom="0" w:left="1429" w:header="0" w:footer="0" w:gutter="0"/>
        </w:sectPr>
        <w:rPr/>
      </w:pPr>
    </w:p>
    <w:p>
      <w:pPr>
        <w:spacing w:line="297" w:lineRule="auto"/>
        <w:rPr>
          <w:rFonts w:ascii="Arial"/>
          <w:sz w:val="21"/>
        </w:rPr>
      </w:pPr>
      <w:r/>
    </w:p>
    <w:p>
      <w:pPr>
        <w:spacing w:line="297" w:lineRule="auto"/>
        <w:rPr>
          <w:rFonts w:ascii="Arial"/>
          <w:sz w:val="21"/>
        </w:rPr>
      </w:pPr>
      <w:r/>
    </w:p>
    <w:p>
      <w:pPr>
        <w:pStyle w:val="BodyText"/>
        <w:ind w:left="3" w:firstLine="650"/>
        <w:spacing w:before="101" w:line="293" w:lineRule="auto"/>
        <w:rPr/>
      </w:pPr>
      <w:r>
        <w:rPr>
          <w:spacing w:val="-6"/>
        </w:rPr>
        <w:t>（三）重点问题：重点纠治违规住人、违规存放易燃易爆危</w:t>
      </w:r>
      <w:r>
        <w:rPr>
          <w:spacing w:val="41"/>
        </w:rPr>
        <w:t xml:space="preserve"> </w:t>
      </w:r>
      <w:r>
        <w:rPr>
          <w:spacing w:val="-6"/>
        </w:rPr>
        <w:t>险</w:t>
      </w:r>
      <w:r>
        <w:rPr/>
        <w:t xml:space="preserve"> </w:t>
      </w:r>
      <w:r>
        <w:rPr>
          <w:spacing w:val="7"/>
        </w:rPr>
        <w:t>品、使用大量可燃材料装修、使用可燃夹芯彩钢板分隔搭建、 违</w:t>
      </w:r>
      <w:r>
        <w:rPr>
          <w:spacing w:val="16"/>
        </w:rPr>
        <w:t xml:space="preserve"> </w:t>
      </w:r>
      <w:r>
        <w:rPr>
          <w:spacing w:val="7"/>
        </w:rPr>
        <w:t>规动火动焊、封堵疏散通道安全出口、违规使用醇基燃料和瓶 装</w:t>
      </w:r>
      <w:r>
        <w:rPr>
          <w:spacing w:val="16"/>
        </w:rPr>
        <w:t xml:space="preserve"> </w:t>
      </w:r>
      <w:r>
        <w:rPr>
          <w:spacing w:val="7"/>
        </w:rPr>
        <w:t>液化气罐、电动自行车违规停放充电、消火栓喷淋无水等 9 类情 </w:t>
      </w:r>
      <w:r>
        <w:rPr>
          <w:spacing w:val="-3"/>
        </w:rPr>
        <w:t>形。</w:t>
      </w:r>
    </w:p>
    <w:p>
      <w:pPr>
        <w:pStyle w:val="BodyText"/>
        <w:ind w:left="640"/>
        <w:spacing w:before="138" w:line="226" w:lineRule="auto"/>
        <w:outlineLvl w:val="0"/>
        <w:rPr/>
      </w:pPr>
      <w:r>
        <w:rPr>
          <w:spacing w:val="7"/>
        </w:rPr>
        <w:t>三、整治措施</w:t>
      </w:r>
    </w:p>
    <w:p>
      <w:pPr>
        <w:pStyle w:val="BodyText"/>
        <w:ind w:left="1" w:firstLine="643"/>
        <w:spacing w:before="139" w:line="305" w:lineRule="auto"/>
        <w:jc w:val="both"/>
        <w:rPr/>
      </w:pPr>
      <w:r>
        <w:rPr>
          <w:spacing w:val="13"/>
        </w:rPr>
        <w:t>各单位要严格落实属地管理责任，在去年生产经营租住自建 </w:t>
      </w:r>
      <w:r>
        <w:rPr>
          <w:spacing w:val="7"/>
        </w:rPr>
        <w:t>房重大火灾风险综合治理的基础上，进一步强化摸底排查对 没有</w:t>
      </w:r>
      <w:r>
        <w:rPr>
          <w:spacing w:val="16"/>
        </w:rPr>
        <w:t xml:space="preserve"> </w:t>
      </w:r>
      <w:r>
        <w:rPr>
          <w:spacing w:val="7"/>
        </w:rPr>
        <w:t>整改到位的，要逐一列出整改清单、倒排工期、挂表推进； 对新</w:t>
      </w:r>
      <w:r>
        <w:rPr>
          <w:spacing w:val="16"/>
        </w:rPr>
        <w:t xml:space="preserve"> </w:t>
      </w:r>
      <w:r>
        <w:rPr>
          <w:spacing w:val="13"/>
        </w:rPr>
        <w:t>发现的，要逐一登记造册，逐一落实整改防控措施；对住院人员 </w:t>
      </w:r>
      <w:r>
        <w:rPr>
          <w:spacing w:val="7"/>
        </w:rPr>
        <w:t>在 10 人及以上、 一时难以整改到位的，要上报市区政府挂牌督</w:t>
      </w:r>
      <w:r>
        <w:rPr>
          <w:spacing w:val="5"/>
        </w:rPr>
        <w:t xml:space="preserve"> </w:t>
      </w:r>
      <w:r>
        <w:rPr>
          <w:spacing w:val="9"/>
        </w:rPr>
        <w:t>办。对检查中发现的问题，要严格落实以下整治措施：</w:t>
      </w:r>
    </w:p>
    <w:p>
      <w:pPr>
        <w:pStyle w:val="BodyText"/>
        <w:ind w:left="2" w:firstLine="651"/>
        <w:spacing w:before="45" w:line="282" w:lineRule="auto"/>
        <w:rPr/>
      </w:pPr>
      <w:r>
        <w:rPr>
          <w:spacing w:val="13"/>
        </w:rPr>
        <w:t>（一）使用易燃可燃夹芯彩钢板或易燃材料搭建的临时房屋</w:t>
      </w:r>
      <w:r>
        <w:rPr>
          <w:spacing w:val="4"/>
        </w:rPr>
        <w:t xml:space="preserve"> </w:t>
      </w:r>
      <w:r>
        <w:rPr>
          <w:spacing w:val="13"/>
        </w:rPr>
        <w:t>或屋顶、围护结构、房间隔墙使用易燃可燃夹芯彩钢板或易燃材</w:t>
      </w:r>
      <w:r>
        <w:rPr>
          <w:spacing w:val="11"/>
        </w:rPr>
        <w:t xml:space="preserve"> </w:t>
      </w:r>
      <w:r>
        <w:rPr>
          <w:spacing w:val="7"/>
        </w:rPr>
        <w:t>料搭建的，一律立即拆除。</w:t>
      </w:r>
    </w:p>
    <w:p>
      <w:pPr>
        <w:pStyle w:val="BodyText"/>
        <w:ind w:left="5" w:firstLine="648"/>
        <w:spacing w:before="140" w:line="282" w:lineRule="auto"/>
        <w:rPr/>
      </w:pPr>
      <w:r>
        <w:rPr>
          <w:spacing w:val="10"/>
        </w:rPr>
        <w:t>（二）</w:t>
      </w:r>
      <w:r>
        <w:rPr>
          <w:spacing w:val="-73"/>
        </w:rPr>
        <w:t xml:space="preserve"> </w:t>
      </w:r>
      <w:r>
        <w:rPr>
          <w:spacing w:val="10"/>
        </w:rPr>
        <w:t>门窗上设置金属栅栏、防盗网以及灯箱广告牌等影响</w:t>
      </w:r>
      <w:r>
        <w:rPr/>
        <w:t xml:space="preserve"> </w:t>
      </w:r>
      <w:r>
        <w:rPr>
          <w:spacing w:val="13"/>
        </w:rPr>
        <w:t>逃生和灭火救援障碍物的，一律拆除或设置易于从房间内部开启</w:t>
      </w:r>
      <w:r>
        <w:rPr>
          <w:spacing w:val="9"/>
        </w:rPr>
        <w:t xml:space="preserve"> </w:t>
      </w:r>
      <w:r>
        <w:rPr>
          <w:spacing w:val="3"/>
        </w:rPr>
        <w:t>的装置。</w:t>
      </w:r>
    </w:p>
    <w:p>
      <w:pPr>
        <w:pStyle w:val="BodyText"/>
        <w:ind w:firstLine="654"/>
        <w:spacing w:before="139" w:line="282" w:lineRule="auto"/>
        <w:rPr/>
      </w:pPr>
      <w:r>
        <w:rPr>
          <w:spacing w:val="-4"/>
        </w:rPr>
        <w:t>（三）3 人以上住宿与生产、经营、储存场所设置在</w:t>
      </w:r>
      <w:r>
        <w:rPr>
          <w:spacing w:val="-5"/>
        </w:rPr>
        <w:t>同一建 筑</w:t>
      </w:r>
      <w:r>
        <w:rPr/>
        <w:t xml:space="preserve"> </w:t>
      </w:r>
      <w:r>
        <w:rPr>
          <w:spacing w:val="4"/>
        </w:rPr>
        <w:t>物或 “前店后宅</w:t>
      </w:r>
      <w:r>
        <w:rPr>
          <w:spacing w:val="-95"/>
        </w:rPr>
        <w:t xml:space="preserve"> </w:t>
      </w:r>
      <w:r>
        <w:rPr>
          <w:spacing w:val="4"/>
        </w:rPr>
        <w:t>”“下店上宅</w:t>
      </w:r>
      <w:r>
        <w:rPr>
          <w:spacing w:val="-108"/>
        </w:rPr>
        <w:t xml:space="preserve"> </w:t>
      </w:r>
      <w:r>
        <w:rPr>
          <w:spacing w:val="4"/>
        </w:rPr>
        <w:t>”未进行防火分隔的，一律按规定</w:t>
      </w:r>
      <w:r>
        <w:rPr/>
        <w:t xml:space="preserve"> </w:t>
      </w:r>
      <w:r>
        <w:rPr>
          <w:spacing w:val="7"/>
        </w:rPr>
        <w:t>进行防火分隔。</w:t>
      </w:r>
    </w:p>
    <w:p>
      <w:pPr>
        <w:pStyle w:val="BodyText"/>
        <w:ind w:left="5" w:right="53" w:firstLine="648"/>
        <w:spacing w:before="140" w:line="267" w:lineRule="auto"/>
        <w:rPr/>
      </w:pPr>
      <w:r>
        <w:rPr>
          <w:spacing w:val="11"/>
        </w:rPr>
        <w:t>（四）一律不得在人员密集场所内设置冷库或生产、储存、</w:t>
      </w:r>
      <w:r>
        <w:rPr>
          <w:spacing w:val="5"/>
        </w:rPr>
        <w:t xml:space="preserve"> </w:t>
      </w:r>
      <w:r>
        <w:rPr>
          <w:spacing w:val="7"/>
        </w:rPr>
        <w:t>经营易燃易爆危险品。</w:t>
      </w:r>
    </w:p>
    <w:p>
      <w:pPr>
        <w:pStyle w:val="BodyText"/>
        <w:ind w:left="17" w:right="2" w:firstLine="636"/>
        <w:spacing w:before="144" w:line="267" w:lineRule="auto"/>
        <w:rPr/>
      </w:pPr>
      <w:r>
        <w:rPr>
          <w:spacing w:val="13"/>
        </w:rPr>
        <w:t>（五）未经消防、住建部门验收许可的房屋建筑物严禁用于</w:t>
      </w:r>
      <w:r>
        <w:rPr>
          <w:spacing w:val="4"/>
        </w:rPr>
        <w:t xml:space="preserve"> </w:t>
      </w:r>
      <w:r>
        <w:rPr>
          <w:spacing w:val="8"/>
        </w:rPr>
        <w:t>医院业务用房，违规住人的，一律责令限期搬离。</w:t>
      </w:r>
    </w:p>
    <w:p>
      <w:pPr>
        <w:spacing w:line="267" w:lineRule="auto"/>
        <w:sectPr>
          <w:pgSz w:w="11906" w:h="16839"/>
          <w:pgMar w:top="1431" w:right="1418" w:bottom="0" w:left="1428" w:header="0" w:footer="0" w:gutter="0"/>
        </w:sectPr>
        <w:rPr/>
      </w:pPr>
    </w:p>
    <w:p>
      <w:pPr>
        <w:spacing w:line="294" w:lineRule="auto"/>
        <w:rPr>
          <w:rFonts w:ascii="Arial"/>
          <w:sz w:val="21"/>
        </w:rPr>
      </w:pPr>
      <w:r/>
    </w:p>
    <w:p>
      <w:pPr>
        <w:spacing w:line="295" w:lineRule="auto"/>
        <w:rPr>
          <w:rFonts w:ascii="Arial"/>
          <w:sz w:val="21"/>
        </w:rPr>
      </w:pPr>
      <w:r/>
    </w:p>
    <w:p>
      <w:pPr>
        <w:pStyle w:val="BodyText"/>
        <w:ind w:left="2" w:right="107" w:firstLine="650"/>
        <w:spacing w:before="101" w:line="282" w:lineRule="auto"/>
        <w:rPr/>
      </w:pPr>
      <w:r>
        <w:rPr>
          <w:spacing w:val="-4"/>
        </w:rPr>
        <w:t>（六）在门厅、楼梯间、走道、地下室、半</w:t>
      </w:r>
      <w:r>
        <w:rPr>
          <w:spacing w:val="-5"/>
        </w:rPr>
        <w:t>地下室等室内公 共</w:t>
      </w:r>
      <w:r>
        <w:rPr/>
        <w:t xml:space="preserve"> </w:t>
      </w:r>
      <w:r>
        <w:rPr>
          <w:spacing w:val="13"/>
        </w:rPr>
        <w:t>区域电动自行车违规停放充电的，以及违章用火、用电、用气、</w:t>
      </w:r>
      <w:r>
        <w:rPr>
          <w:spacing w:val="10"/>
        </w:rPr>
        <w:t xml:space="preserve"> </w:t>
      </w:r>
      <w:r>
        <w:rPr>
          <w:spacing w:val="9"/>
        </w:rPr>
        <w:t>私拉乱接电气线路的，责令立即改正，并督促整改到位。</w:t>
      </w:r>
    </w:p>
    <w:p>
      <w:pPr>
        <w:pStyle w:val="BodyText"/>
        <w:ind w:left="3" w:right="107" w:firstLine="648"/>
        <w:spacing w:before="140" w:line="268" w:lineRule="auto"/>
        <w:rPr/>
      </w:pPr>
      <w:r>
        <w:rPr>
          <w:spacing w:val="6"/>
        </w:rPr>
        <w:t>（七）每层面积超过 200 平方米或建筑层数超过四层或住院</w:t>
      </w:r>
      <w:r>
        <w:rPr>
          <w:spacing w:val="15"/>
        </w:rPr>
        <w:t xml:space="preserve"> </w:t>
      </w:r>
      <w:r>
        <w:rPr>
          <w:spacing w:val="7"/>
        </w:rPr>
        <w:t>人员超过 10 人的，一律设置</w:t>
      </w:r>
      <w:r>
        <w:rPr>
          <w:spacing w:val="22"/>
        </w:rPr>
        <w:t xml:space="preserve"> </w:t>
      </w:r>
      <w:r>
        <w:rPr>
          <w:spacing w:val="7"/>
        </w:rPr>
        <w:t>2 个安全出口</w:t>
      </w:r>
      <w:r>
        <w:rPr>
          <w:spacing w:val="6"/>
        </w:rPr>
        <w:t>、2</w:t>
      </w:r>
      <w:r>
        <w:rPr>
          <w:spacing w:val="21"/>
        </w:rPr>
        <w:t xml:space="preserve"> </w:t>
      </w:r>
      <w:r>
        <w:rPr>
          <w:spacing w:val="6"/>
        </w:rPr>
        <w:t>部逃生楼梯。</w:t>
      </w:r>
    </w:p>
    <w:p>
      <w:pPr>
        <w:pStyle w:val="BodyText"/>
        <w:ind w:left="16" w:right="110" w:firstLine="636"/>
        <w:spacing w:before="142" w:line="267" w:lineRule="auto"/>
        <w:rPr/>
      </w:pPr>
      <w:r>
        <w:rPr>
          <w:spacing w:val="13"/>
        </w:rPr>
        <w:t>（八）对存在重大火灾风险和重大隐患的，一律依法予以临</w:t>
      </w:r>
      <w:r>
        <w:rPr>
          <w:spacing w:val="4"/>
        </w:rPr>
        <w:t xml:space="preserve"> </w:t>
      </w:r>
      <w:r>
        <w:rPr>
          <w:spacing w:val="6"/>
        </w:rPr>
        <w:t>时查封停用、挂牌督改。</w:t>
      </w:r>
    </w:p>
    <w:p>
      <w:pPr>
        <w:pStyle w:val="BodyText"/>
        <w:ind w:left="1" w:firstLine="651"/>
        <w:spacing w:before="144" w:line="281" w:lineRule="auto"/>
        <w:rPr/>
      </w:pPr>
      <w:r>
        <w:rPr>
          <w:spacing w:val="5"/>
        </w:rPr>
        <w:t>（九）严管严控特殊工种人员持证上岗，严格动火审批手续、</w:t>
      </w:r>
      <w:r>
        <w:rPr>
          <w:spacing w:val="7"/>
        </w:rPr>
        <w:t xml:space="preserve"> </w:t>
      </w:r>
      <w:r>
        <w:rPr>
          <w:spacing w:val="13"/>
        </w:rPr>
        <w:t>清理周围可燃物和现场监护，禁止营业期间动火，严禁转包给无</w:t>
      </w:r>
      <w:r>
        <w:rPr>
          <w:spacing w:val="11"/>
        </w:rPr>
        <w:t xml:space="preserve"> </w:t>
      </w:r>
      <w:r>
        <w:rPr>
          <w:spacing w:val="8"/>
        </w:rPr>
        <w:t>资质的废品收购人员拆旧利旧。</w:t>
      </w:r>
    </w:p>
    <w:p>
      <w:pPr>
        <w:pStyle w:val="BodyText"/>
        <w:ind w:left="669"/>
        <w:spacing w:before="142" w:line="225" w:lineRule="auto"/>
        <w:outlineLvl w:val="0"/>
        <w:rPr/>
      </w:pPr>
      <w:r>
        <w:rPr>
          <w:spacing w:val="2"/>
        </w:rPr>
        <w:t>四、工作步骤</w:t>
      </w:r>
    </w:p>
    <w:p>
      <w:pPr>
        <w:pStyle w:val="BodyText"/>
        <w:ind w:left="1" w:right="107" w:firstLine="651"/>
        <w:spacing w:before="146" w:line="288" w:lineRule="auto"/>
        <w:rPr/>
      </w:pPr>
      <w:r>
        <w:rPr>
          <w:spacing w:val="-2"/>
        </w:rPr>
        <w:t>（一）部署发动（4 月 28</w:t>
      </w:r>
      <w:r>
        <w:rPr>
          <w:spacing w:val="89"/>
        </w:rPr>
        <w:t xml:space="preserve"> </w:t>
      </w:r>
      <w:r>
        <w:rPr>
          <w:spacing w:val="-2"/>
        </w:rPr>
        <w:t>日前）。各单位要精准评估本单位</w:t>
      </w:r>
      <w:r>
        <w:rPr/>
        <w:t xml:space="preserve"> </w:t>
      </w:r>
      <w:r>
        <w:rPr>
          <w:spacing w:val="13"/>
        </w:rPr>
        <w:t>消防安全风险，全面梳理查找不放心部门、薄弱环节和最突出问</w:t>
      </w:r>
      <w:r>
        <w:rPr>
          <w:spacing w:val="11"/>
        </w:rPr>
        <w:t xml:space="preserve"> </w:t>
      </w:r>
      <w:r>
        <w:rPr>
          <w:spacing w:val="13"/>
        </w:rPr>
        <w:t>题，因地制宜制定攻坚行动实施方案，细化工作要求和措施，召</w:t>
      </w:r>
      <w:r>
        <w:rPr>
          <w:spacing w:val="11"/>
        </w:rPr>
        <w:t xml:space="preserve"> </w:t>
      </w:r>
      <w:r>
        <w:rPr>
          <w:spacing w:val="7"/>
        </w:rPr>
        <w:t>开会议专题动员部署。</w:t>
      </w:r>
    </w:p>
    <w:p>
      <w:pPr>
        <w:pStyle w:val="BodyText"/>
        <w:ind w:left="1" w:right="110" w:firstLine="651"/>
        <w:spacing w:before="138" w:line="289" w:lineRule="auto"/>
        <w:rPr/>
      </w:pPr>
      <w:r>
        <w:rPr>
          <w:spacing w:val="-2"/>
        </w:rPr>
        <w:t>（二）组织实施（4 月 28</w:t>
      </w:r>
      <w:r>
        <w:rPr>
          <w:spacing w:val="77"/>
        </w:rPr>
        <w:t xml:space="preserve"> </w:t>
      </w:r>
      <w:r>
        <w:rPr>
          <w:spacing w:val="-2"/>
        </w:rPr>
        <w:t>日至</w:t>
      </w:r>
      <w:r>
        <w:rPr>
          <w:spacing w:val="30"/>
        </w:rPr>
        <w:t xml:space="preserve"> </w:t>
      </w:r>
      <w:r>
        <w:rPr>
          <w:spacing w:val="-2"/>
        </w:rPr>
        <w:t>9</w:t>
      </w:r>
      <w:r>
        <w:rPr>
          <w:spacing w:val="29"/>
        </w:rPr>
        <w:t xml:space="preserve"> </w:t>
      </w:r>
      <w:r>
        <w:rPr>
          <w:spacing w:val="-2"/>
        </w:rPr>
        <w:t>月</w:t>
      </w:r>
      <w:r>
        <w:rPr>
          <w:spacing w:val="32"/>
        </w:rPr>
        <w:t xml:space="preserve"> </w:t>
      </w:r>
      <w:r>
        <w:rPr>
          <w:spacing w:val="-2"/>
        </w:rPr>
        <w:t>20</w:t>
      </w:r>
      <w:r>
        <w:rPr>
          <w:spacing w:val="75"/>
        </w:rPr>
        <w:t xml:space="preserve"> </w:t>
      </w:r>
      <w:r>
        <w:rPr>
          <w:spacing w:val="-2"/>
        </w:rPr>
        <w:t>日）。各单位要严</w:t>
      </w:r>
      <w:r>
        <w:rPr/>
        <w:t xml:space="preserve"> </w:t>
      </w:r>
      <w:r>
        <w:rPr>
          <w:spacing w:val="6"/>
        </w:rPr>
        <w:t>格落实主体责任，按照“ 三个狠抓</w:t>
      </w:r>
      <w:r>
        <w:rPr>
          <w:spacing w:val="-111"/>
        </w:rPr>
        <w:t xml:space="preserve"> </w:t>
      </w:r>
      <w:r>
        <w:rPr>
          <w:spacing w:val="6"/>
        </w:rPr>
        <w:t>”专项行动要求，全面开展火</w:t>
      </w:r>
      <w:r>
        <w:rPr/>
        <w:t xml:space="preserve"> </w:t>
      </w:r>
      <w:r>
        <w:rPr>
          <w:spacing w:val="13"/>
        </w:rPr>
        <w:t>灾隐患排查整治，逐家排查、建立台账、列出清单、督促整改，</w:t>
      </w:r>
      <w:r>
        <w:rPr>
          <w:spacing w:val="9"/>
        </w:rPr>
        <w:t xml:space="preserve"> </w:t>
      </w:r>
      <w:r>
        <w:rPr>
          <w:spacing w:val="6"/>
        </w:rPr>
        <w:t>形成闭环管理。</w:t>
      </w:r>
    </w:p>
    <w:p>
      <w:pPr>
        <w:pStyle w:val="BodyText"/>
        <w:ind w:right="107" w:firstLine="652"/>
        <w:spacing w:before="145" w:line="288" w:lineRule="auto"/>
        <w:rPr/>
      </w:pPr>
      <w:r>
        <w:rPr>
          <w:spacing w:val="-2"/>
        </w:rPr>
        <w:t>（三）总结验收（9 月 21</w:t>
      </w:r>
      <w:r>
        <w:rPr>
          <w:spacing w:val="75"/>
        </w:rPr>
        <w:t xml:space="preserve"> </w:t>
      </w:r>
      <w:r>
        <w:rPr>
          <w:spacing w:val="-2"/>
        </w:rPr>
        <w:t>日至</w:t>
      </w:r>
      <w:r>
        <w:rPr>
          <w:spacing w:val="29"/>
        </w:rPr>
        <w:t xml:space="preserve"> </w:t>
      </w:r>
      <w:r>
        <w:rPr>
          <w:spacing w:val="-2"/>
        </w:rPr>
        <w:t>9</w:t>
      </w:r>
      <w:r>
        <w:rPr>
          <w:spacing w:val="30"/>
        </w:rPr>
        <w:t xml:space="preserve"> </w:t>
      </w:r>
      <w:r>
        <w:rPr>
          <w:spacing w:val="-2"/>
        </w:rPr>
        <w:t>月</w:t>
      </w:r>
      <w:r>
        <w:rPr>
          <w:spacing w:val="34"/>
        </w:rPr>
        <w:t xml:space="preserve"> </w:t>
      </w:r>
      <w:r>
        <w:rPr>
          <w:spacing w:val="-2"/>
        </w:rPr>
        <w:t>30</w:t>
      </w:r>
      <w:r>
        <w:rPr>
          <w:spacing w:val="75"/>
        </w:rPr>
        <w:t xml:space="preserve"> </w:t>
      </w:r>
      <w:r>
        <w:rPr>
          <w:spacing w:val="-2"/>
        </w:rPr>
        <w:t>日）。各单位认真</w:t>
      </w:r>
      <w:r>
        <w:rPr/>
        <w:t xml:space="preserve"> </w:t>
      </w:r>
      <w:r>
        <w:rPr>
          <w:spacing w:val="7"/>
        </w:rPr>
        <w:t>总结专项行动成效，固化经验做法，分析存在问题，提出改 进措</w:t>
      </w:r>
      <w:r>
        <w:rPr>
          <w:spacing w:val="16"/>
        </w:rPr>
        <w:t xml:space="preserve"> </w:t>
      </w:r>
      <w:r>
        <w:rPr>
          <w:spacing w:val="13"/>
        </w:rPr>
        <w:t>施，谋深谋细工作举措，健全完善消防安全风险分级管控和隐患 </w:t>
      </w:r>
      <w:r>
        <w:rPr>
          <w:spacing w:val="7"/>
        </w:rPr>
        <w:t>排查双重预防机制。</w:t>
      </w:r>
    </w:p>
    <w:p>
      <w:pPr>
        <w:pStyle w:val="BodyText"/>
        <w:ind w:left="644"/>
        <w:spacing w:before="144" w:line="226" w:lineRule="auto"/>
        <w:outlineLvl w:val="0"/>
        <w:rPr/>
      </w:pPr>
      <w:r>
        <w:rPr>
          <w:spacing w:val="7"/>
        </w:rPr>
        <w:t>五、工作要求</w:t>
      </w:r>
    </w:p>
    <w:p>
      <w:pPr>
        <w:pStyle w:val="BodyText"/>
        <w:ind w:left="652"/>
        <w:spacing w:before="139" w:line="225" w:lineRule="auto"/>
        <w:outlineLvl w:val="1"/>
        <w:rPr/>
      </w:pPr>
      <w:r>
        <w:rPr>
          <w:spacing w:val="13"/>
        </w:rPr>
        <w:t>（一）强化领导，加强调度。各单位要进一步树牢安全发展</w:t>
      </w:r>
    </w:p>
    <w:p>
      <w:pPr>
        <w:spacing w:line="225" w:lineRule="auto"/>
        <w:sectPr>
          <w:pgSz w:w="11906" w:h="16839"/>
          <w:pgMar w:top="1431" w:right="1310" w:bottom="0" w:left="1429" w:header="0" w:footer="0" w:gutter="0"/>
        </w:sectPr>
        <w:rPr/>
      </w:pPr>
    </w:p>
    <w:p>
      <w:pPr>
        <w:spacing w:line="295" w:lineRule="auto"/>
        <w:rPr>
          <w:rFonts w:ascii="Arial"/>
          <w:sz w:val="21"/>
        </w:rPr>
      </w:pPr>
      <w:r/>
    </w:p>
    <w:p>
      <w:pPr>
        <w:spacing w:line="296" w:lineRule="auto"/>
        <w:rPr>
          <w:rFonts w:ascii="Arial"/>
          <w:sz w:val="21"/>
        </w:rPr>
      </w:pPr>
      <w:r/>
    </w:p>
    <w:p>
      <w:pPr>
        <w:pStyle w:val="BodyText"/>
        <w:ind w:left="2" w:firstLine="3"/>
        <w:spacing w:before="100" w:line="305" w:lineRule="auto"/>
        <w:rPr/>
      </w:pPr>
      <w:r>
        <w:rPr>
          <w:spacing w:val="14"/>
        </w:rPr>
        <w:t>理念，统筹好安全和发展，将消防安全工作与业务工作同部署、</w:t>
      </w:r>
      <w:r>
        <w:rPr>
          <w:spacing w:val="5"/>
        </w:rPr>
        <w:t xml:space="preserve"> </w:t>
      </w:r>
      <w:r>
        <w:rPr>
          <w:spacing w:val="13"/>
        </w:rPr>
        <w:t>同检查、同考评，加大消防安全检查指导力度。要进一步强化风</w:t>
      </w:r>
      <w:r>
        <w:rPr>
          <w:spacing w:val="11"/>
        </w:rPr>
        <w:t xml:space="preserve"> </w:t>
      </w:r>
      <w:r>
        <w:rPr>
          <w:spacing w:val="7"/>
        </w:rPr>
        <w:t>险意识，坚持底线思维，健全定期分析研判安全生 产形势、定期</w:t>
      </w:r>
      <w:r>
        <w:rPr>
          <w:spacing w:val="15"/>
        </w:rPr>
        <w:t xml:space="preserve"> </w:t>
      </w:r>
      <w:r>
        <w:rPr>
          <w:spacing w:val="7"/>
        </w:rPr>
        <w:t>专题研究安全生产工作长效机制，精心组织实施， 从严从细从实</w:t>
      </w:r>
      <w:r>
        <w:rPr>
          <w:spacing w:val="17"/>
        </w:rPr>
        <w:t xml:space="preserve"> </w:t>
      </w:r>
      <w:r>
        <w:rPr>
          <w:spacing w:val="7"/>
        </w:rPr>
        <w:t>抓好任务措施落实。各级领导干部要深入一线带 队排查隐患，加</w:t>
      </w:r>
      <w:r>
        <w:rPr>
          <w:spacing w:val="17"/>
        </w:rPr>
        <w:t xml:space="preserve"> </w:t>
      </w:r>
      <w:r>
        <w:rPr>
          <w:spacing w:val="6"/>
        </w:rPr>
        <w:t>强工作统筹推进、组织协调和督促指导，推动消防责任落实落细。</w:t>
      </w:r>
    </w:p>
    <w:p>
      <w:pPr>
        <w:pStyle w:val="BodyText"/>
        <w:ind w:right="1" w:firstLine="654"/>
        <w:spacing w:before="41" w:line="298" w:lineRule="auto"/>
        <w:rPr/>
      </w:pPr>
      <w:r>
        <w:rPr>
          <w:spacing w:val="7"/>
        </w:rPr>
        <w:t>（二）分工协作，形成合力。各单位各科室要严格落实 “三</w:t>
      </w:r>
      <w:r>
        <w:rPr/>
        <w:t xml:space="preserve"> </w:t>
      </w:r>
      <w:r>
        <w:rPr>
          <w:spacing w:val="12"/>
        </w:rPr>
        <w:t>管三必须</w:t>
      </w:r>
      <w:r>
        <w:rPr>
          <w:spacing w:val="-108"/>
        </w:rPr>
        <w:t xml:space="preserve"> </w:t>
      </w:r>
      <w:r>
        <w:rPr>
          <w:spacing w:val="12"/>
        </w:rPr>
        <w:t>”要求，依照春季和五一期间贵池区卫生健</w:t>
      </w:r>
      <w:r>
        <w:rPr>
          <w:spacing w:val="11"/>
        </w:rPr>
        <w:t>康委领导带</w:t>
      </w:r>
      <w:r>
        <w:rPr/>
        <w:t xml:space="preserve"> </w:t>
      </w:r>
      <w:r>
        <w:rPr>
          <w:spacing w:val="25"/>
        </w:rPr>
        <w:t>队排查隐患联系点安全生产工作任务分工等明确的消防安全职</w:t>
      </w:r>
      <w:r>
        <w:rPr>
          <w:spacing w:val="13"/>
        </w:rPr>
        <w:t xml:space="preserve"> </w:t>
      </w:r>
      <w:r>
        <w:rPr>
          <w:spacing w:val="1"/>
        </w:rPr>
        <w:t>责，各尽其职，各负其责，盯紧重 点场所、重</w:t>
      </w:r>
      <w:r>
        <w:rPr/>
        <w:t>点领域、重要时段， </w:t>
      </w:r>
      <w:r>
        <w:rPr>
          <w:spacing w:val="7"/>
        </w:rPr>
        <w:t>全覆盖开展火灾隐患排查整治， 切实消除风险，防患未然。要发</w:t>
      </w:r>
      <w:r>
        <w:rPr>
          <w:spacing w:val="18"/>
        </w:rPr>
        <w:t xml:space="preserve"> </w:t>
      </w:r>
      <w:r>
        <w:rPr>
          <w:spacing w:val="4"/>
        </w:rPr>
        <w:t>挥 “ 医消共建</w:t>
      </w:r>
      <w:r>
        <w:rPr>
          <w:spacing w:val="-99"/>
        </w:rPr>
        <w:t xml:space="preserve"> </w:t>
      </w:r>
      <w:r>
        <w:rPr>
          <w:spacing w:val="4"/>
        </w:rPr>
        <w:t>”机制作用，强化医消联动，建立医消定期会商、</w:t>
      </w:r>
      <w:r>
        <w:rPr/>
        <w:t xml:space="preserve"> </w:t>
      </w:r>
      <w:r>
        <w:rPr>
          <w:spacing w:val="9"/>
        </w:rPr>
        <w:t>情况通报、联合执法常态化机制，形成消防安全监管合力。</w:t>
      </w:r>
    </w:p>
    <w:p>
      <w:pPr>
        <w:pStyle w:val="BodyText"/>
        <w:ind w:left="2" w:right="1" w:firstLine="651"/>
        <w:spacing w:before="149" w:line="300" w:lineRule="auto"/>
        <w:rPr/>
      </w:pPr>
      <w:r>
        <w:rPr>
          <w:spacing w:val="13"/>
        </w:rPr>
        <w:t>（三）强化督导，落实责任。将消防安全督导检查贯穿攻坚</w:t>
      </w:r>
      <w:r>
        <w:rPr>
          <w:spacing w:val="4"/>
        </w:rPr>
        <w:t xml:space="preserve"> </w:t>
      </w:r>
      <w:r>
        <w:rPr>
          <w:spacing w:val="13"/>
        </w:rPr>
        <w:t>行动全过程各环节，区卫生健康委将会同消防救援部门实时组织</w:t>
      </w:r>
      <w:r>
        <w:rPr>
          <w:spacing w:val="11"/>
        </w:rPr>
        <w:t xml:space="preserve"> </w:t>
      </w:r>
      <w:r>
        <w:rPr>
          <w:spacing w:val="4"/>
        </w:rPr>
        <w:t>开展“</w:t>
      </w:r>
      <w:r>
        <w:rPr>
          <w:spacing w:val="63"/>
        </w:rPr>
        <w:t xml:space="preserve"> </w:t>
      </w:r>
      <w:r>
        <w:rPr>
          <w:spacing w:val="4"/>
        </w:rPr>
        <w:t>四不两直</w:t>
      </w:r>
      <w:r>
        <w:rPr>
          <w:spacing w:val="-110"/>
        </w:rPr>
        <w:t xml:space="preserve"> </w:t>
      </w:r>
      <w:r>
        <w:rPr>
          <w:spacing w:val="4"/>
        </w:rPr>
        <w:t>”暗访暗查和督导检查。各单位要按照属地管理</w:t>
      </w:r>
      <w:r>
        <w:rPr/>
        <w:t xml:space="preserve"> </w:t>
      </w:r>
      <w:r>
        <w:rPr>
          <w:spacing w:val="13"/>
        </w:rPr>
        <w:t>原则，坚持事前预防、事中管控和事后追究相结合的方式，对履</w:t>
      </w:r>
      <w:r>
        <w:rPr>
          <w:spacing w:val="11"/>
        </w:rPr>
        <w:t xml:space="preserve"> </w:t>
      </w:r>
      <w:r>
        <w:rPr>
          <w:spacing w:val="6"/>
        </w:rPr>
        <w:t>职不力、工作不落实的，要常态化用好通报、挂牌、督办、警示、</w:t>
      </w:r>
      <w:r>
        <w:rPr/>
        <w:t xml:space="preserve"> </w:t>
      </w:r>
      <w:r>
        <w:rPr>
          <w:spacing w:val="13"/>
        </w:rPr>
        <w:t>约谈等相关制度；对消防标准化建设缓慢、重大火灾隐患整改不</w:t>
      </w:r>
      <w:r>
        <w:rPr>
          <w:spacing w:val="11"/>
        </w:rPr>
        <w:t xml:space="preserve"> </w:t>
      </w:r>
      <w:r>
        <w:rPr>
          <w:spacing w:val="13"/>
        </w:rPr>
        <w:t>力、消防安全屡出问题的单位，要通报批评、限期整改；对发生</w:t>
      </w:r>
      <w:r>
        <w:rPr>
          <w:spacing w:val="11"/>
        </w:rPr>
        <w:t xml:space="preserve"> </w:t>
      </w:r>
      <w:r>
        <w:rPr>
          <w:spacing w:val="13"/>
        </w:rPr>
        <w:t>较大以上及有影响的火灾事故的，要组织约谈，严格依法追责问</w:t>
      </w:r>
      <w:r>
        <w:rPr>
          <w:spacing w:val="11"/>
        </w:rPr>
        <w:t xml:space="preserve"> </w:t>
      </w:r>
      <w:r>
        <w:rPr>
          <w:spacing w:val="-2"/>
        </w:rPr>
        <w:t>责。</w:t>
      </w:r>
    </w:p>
    <w:p>
      <w:pPr>
        <w:pStyle w:val="BodyText"/>
        <w:ind w:left="2" w:right="108" w:firstLine="651"/>
        <w:spacing w:before="141" w:line="281" w:lineRule="auto"/>
        <w:rPr/>
      </w:pPr>
      <w:r>
        <w:rPr>
          <w:spacing w:val="13"/>
        </w:rPr>
        <w:t>（四）广泛宣传，提升意识。各地各单位要以此次攻坚行动</w:t>
      </w:r>
      <w:r>
        <w:rPr>
          <w:spacing w:val="4"/>
        </w:rPr>
        <w:t xml:space="preserve"> </w:t>
      </w:r>
      <w:r>
        <w:rPr>
          <w:spacing w:val="2"/>
        </w:rPr>
        <w:t>为契机，充分利用多媒体多载体，加大消防安全知识教育培训，广</w:t>
      </w:r>
      <w:r>
        <w:rPr>
          <w:spacing w:val="7"/>
        </w:rPr>
        <w:t xml:space="preserve"> </w:t>
      </w:r>
      <w:r>
        <w:rPr>
          <w:spacing w:val="13"/>
        </w:rPr>
        <w:t>泛宣传消防安全大检查专项整治工作，提高全员消防安全</w:t>
      </w:r>
      <w:r>
        <w:rPr>
          <w:spacing w:val="12"/>
        </w:rPr>
        <w:t>意识。</w:t>
      </w:r>
    </w:p>
    <w:p>
      <w:pPr>
        <w:spacing w:line="281" w:lineRule="auto"/>
        <w:sectPr>
          <w:pgSz w:w="11906" w:h="16839"/>
          <w:pgMar w:top="1431" w:right="1309" w:bottom="0" w:left="1428" w:header="0" w:footer="0" w:gutter="0"/>
        </w:sectPr>
        <w:rPr/>
      </w:pPr>
    </w:p>
    <w:p>
      <w:pPr>
        <w:spacing w:line="294" w:lineRule="auto"/>
        <w:rPr>
          <w:rFonts w:ascii="Arial"/>
          <w:sz w:val="21"/>
        </w:rPr>
      </w:pPr>
      <w:r/>
    </w:p>
    <w:p>
      <w:pPr>
        <w:spacing w:line="294" w:lineRule="auto"/>
        <w:rPr>
          <w:rFonts w:ascii="Arial"/>
          <w:sz w:val="21"/>
        </w:rPr>
      </w:pPr>
      <w:r/>
    </w:p>
    <w:p>
      <w:pPr>
        <w:pStyle w:val="BodyText"/>
        <w:ind w:firstLine="2"/>
        <w:spacing w:before="100" w:line="303" w:lineRule="auto"/>
        <w:jc w:val="both"/>
        <w:rPr/>
      </w:pPr>
      <w:r>
        <w:rPr>
          <w:spacing w:val="13"/>
        </w:rPr>
        <w:t>要利用门户网站、微信公众号等媒体平台积极宣传攻坚行动好经</w:t>
      </w:r>
      <w:r>
        <w:rPr>
          <w:spacing w:val="10"/>
        </w:rPr>
        <w:t xml:space="preserve"> </w:t>
      </w:r>
      <w:r>
        <w:rPr>
          <w:spacing w:val="5"/>
        </w:rPr>
        <w:t>验好做法和典型事例，及时总结曝光专项整治中发现的问题隐患，</w:t>
      </w:r>
      <w:r>
        <w:rPr>
          <w:spacing w:val="7"/>
        </w:rPr>
        <w:t xml:space="preserve"> </w:t>
      </w:r>
      <w:r>
        <w:rPr>
          <w:spacing w:val="13"/>
        </w:rPr>
        <w:t>强化震慑警示和教育引导作用，营造全员关注消防安全、参与消 </w:t>
      </w:r>
      <w:r>
        <w:rPr>
          <w:spacing w:val="7"/>
        </w:rPr>
        <w:t>防安全的良好氛围。</w:t>
      </w:r>
    </w:p>
    <w:p>
      <w:pPr>
        <w:pStyle w:val="BodyText"/>
        <w:ind w:right="5" w:firstLine="643"/>
        <w:spacing w:before="46" w:line="305" w:lineRule="auto"/>
        <w:jc w:val="both"/>
        <w:rPr/>
      </w:pPr>
      <w:r>
        <w:rPr>
          <w:spacing w:val="13"/>
        </w:rPr>
        <w:t>各单位要结合实际制定攻坚行动方案，强化部署安排。5 月</w:t>
      </w:r>
      <w:r>
        <w:rPr>
          <w:spacing w:val="2"/>
        </w:rPr>
        <w:t xml:space="preserve"> </w:t>
      </w:r>
      <w:r>
        <w:rPr>
          <w:spacing w:val="3"/>
        </w:rPr>
        <w:t>份起，每月</w:t>
      </w:r>
      <w:r>
        <w:rPr>
          <w:spacing w:val="-23"/>
        </w:rPr>
        <w:t xml:space="preserve"> </w:t>
      </w:r>
      <w:r>
        <w:rPr>
          <w:spacing w:val="3"/>
        </w:rPr>
        <w:t>15 日前报送工作小结和火灾隐患大排查大整治攻坚行</w:t>
      </w:r>
      <w:r>
        <w:rPr/>
        <w:t xml:space="preserve"> </w:t>
      </w:r>
      <w:r>
        <w:rPr>
          <w:spacing w:val="1"/>
        </w:rPr>
        <w:t>动工作情况统计表（见附件</w:t>
      </w:r>
      <w:r>
        <w:rPr>
          <w:spacing w:val="42"/>
        </w:rPr>
        <w:t xml:space="preserve"> </w:t>
      </w:r>
      <w:r>
        <w:rPr>
          <w:spacing w:val="1"/>
        </w:rPr>
        <w:t>1）。各单位在检查中</w:t>
      </w:r>
      <w:r>
        <w:rPr/>
        <w:t>发现场所存在重 </w:t>
      </w:r>
      <w:r>
        <w:rPr>
          <w:spacing w:val="-2"/>
        </w:rPr>
        <w:t>大火灾风险隐患的，</w:t>
      </w:r>
      <w:r>
        <w:rPr>
          <w:spacing w:val="-30"/>
        </w:rPr>
        <w:t xml:space="preserve"> </w:t>
      </w:r>
      <w:r>
        <w:rPr>
          <w:spacing w:val="-2"/>
        </w:rPr>
        <w:t>应及时填写《重大风险隐患场所登记表》（附</w:t>
      </w:r>
      <w:r>
        <w:rPr/>
        <w:t xml:space="preserve"> </w:t>
      </w:r>
      <w:r>
        <w:rPr>
          <w:spacing w:val="3"/>
        </w:rPr>
        <w:t>件 2）并报区卫生健康委；9 月</w:t>
      </w:r>
      <w:r>
        <w:rPr>
          <w:spacing w:val="51"/>
        </w:rPr>
        <w:t xml:space="preserve"> </w:t>
      </w:r>
      <w:r>
        <w:rPr>
          <w:spacing w:val="3"/>
        </w:rPr>
        <w:t>10 日前，各单位报送工作总结。</w:t>
      </w:r>
      <w:r>
        <w:rPr/>
        <w:t xml:space="preserve"> </w:t>
      </w:r>
      <w:r>
        <w:rPr>
          <w:spacing w:val="7"/>
        </w:rPr>
        <w:t>重要情况随时报送。</w:t>
      </w:r>
    </w:p>
    <w:p>
      <w:pPr>
        <w:pStyle w:val="BodyText"/>
        <w:ind w:left="640"/>
        <w:spacing w:before="49" w:line="220" w:lineRule="auto"/>
        <w:rPr/>
      </w:pPr>
      <w:r>
        <w:rPr>
          <w:spacing w:val="5"/>
        </w:rPr>
        <w:t>联系人：郑馥珍，</w:t>
      </w:r>
      <w:r>
        <w:rPr>
          <w:spacing w:val="74"/>
        </w:rPr>
        <w:t xml:space="preserve"> </w:t>
      </w:r>
      <w:r>
        <w:rPr>
          <w:spacing w:val="5"/>
        </w:rPr>
        <w:t>电子邮箱：344953601@</w:t>
      </w:r>
      <w:r>
        <w:rPr/>
        <w:t>qq</w:t>
      </w:r>
      <w:r>
        <w:rPr>
          <w:spacing w:val="5"/>
        </w:rPr>
        <w:t>.</w:t>
      </w:r>
      <w:r>
        <w:rPr/>
        <w:t>com</w:t>
      </w:r>
      <w:r>
        <w:rPr>
          <w:spacing w:val="5"/>
        </w:rPr>
        <w:t>。</w:t>
      </w:r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pStyle w:val="BodyText"/>
        <w:ind w:left="664"/>
        <w:spacing w:before="101" w:line="225" w:lineRule="auto"/>
        <w:rPr/>
      </w:pPr>
      <w:r>
        <w:rPr>
          <w:spacing w:val="5"/>
        </w:rPr>
        <w:t>附件：1.隐患清单（式样）</w:t>
      </w:r>
    </w:p>
    <w:p>
      <w:pPr>
        <w:pStyle w:val="BodyText"/>
        <w:ind w:left="1605" w:right="836" w:hanging="2"/>
        <w:spacing w:before="144" w:line="296" w:lineRule="auto"/>
        <w:rPr/>
      </w:pPr>
      <w:r>
        <w:rPr>
          <w:spacing w:val="8"/>
        </w:rPr>
        <w:t>2.火灾隐患大排查大整治攻坚行动工作情况登记</w:t>
      </w:r>
      <w:r>
        <w:rPr>
          <w:spacing w:val="16"/>
        </w:rPr>
        <w:t xml:space="preserve"> </w:t>
      </w:r>
      <w:r>
        <w:rPr>
          <w:spacing w:val="7"/>
        </w:rPr>
        <w:t>3.重大风险隐患场所登记表</w:t>
      </w:r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pStyle w:val="BodyText"/>
        <w:ind w:left="5124" w:right="1155" w:hanging="1283"/>
        <w:spacing w:before="102" w:line="296" w:lineRule="auto"/>
        <w:rPr/>
      </w:pPr>
      <w:r>
        <w:rPr>
          <w:spacing w:val="8"/>
        </w:rPr>
        <w:t>池州市贵池区卫生健康委员会</w:t>
      </w:r>
      <w:r>
        <w:rPr>
          <w:spacing w:val="11"/>
        </w:rPr>
        <w:t xml:space="preserve"> </w:t>
      </w:r>
      <w:r>
        <w:rPr>
          <w:spacing w:val="-3"/>
        </w:rPr>
        <w:t>2023</w:t>
      </w:r>
      <w:r>
        <w:rPr>
          <w:spacing w:val="-61"/>
        </w:rPr>
        <w:t xml:space="preserve"> </w:t>
      </w:r>
      <w:r>
        <w:rPr>
          <w:spacing w:val="-3"/>
        </w:rPr>
        <w:t>年</w:t>
      </w:r>
      <w:r>
        <w:rPr>
          <w:spacing w:val="-63"/>
        </w:rPr>
        <w:t xml:space="preserve"> </w:t>
      </w:r>
      <w:r>
        <w:rPr>
          <w:spacing w:val="-3"/>
        </w:rPr>
        <w:t>4</w:t>
      </w:r>
      <w:r>
        <w:rPr>
          <w:spacing w:val="-54"/>
        </w:rPr>
        <w:t xml:space="preserve"> </w:t>
      </w:r>
      <w:r>
        <w:rPr>
          <w:spacing w:val="-3"/>
        </w:rPr>
        <w:t>月</w:t>
      </w:r>
      <w:r>
        <w:rPr>
          <w:spacing w:val="-59"/>
        </w:rPr>
        <w:t xml:space="preserve"> </w:t>
      </w:r>
      <w:r>
        <w:rPr>
          <w:spacing w:val="-3"/>
        </w:rPr>
        <w:t>26 日</w:t>
      </w:r>
    </w:p>
    <w:p>
      <w:pPr>
        <w:spacing w:line="296" w:lineRule="auto"/>
        <w:sectPr>
          <w:pgSz w:w="11906" w:h="16839"/>
          <w:pgMar w:top="1431" w:right="1332" w:bottom="0" w:left="1429" w:header="0" w:footer="0" w:gutter="0"/>
        </w:sectPr>
        <w:rPr/>
      </w:pPr>
    </w:p>
    <w:p>
      <w:pPr>
        <w:spacing w:line="301" w:lineRule="auto"/>
        <w:rPr>
          <w:rFonts w:ascii="Arial"/>
          <w:sz w:val="21"/>
        </w:rPr>
      </w:pPr>
      <w:r/>
    </w:p>
    <w:p>
      <w:pPr>
        <w:spacing w:line="301" w:lineRule="auto"/>
        <w:rPr>
          <w:rFonts w:ascii="Arial"/>
          <w:sz w:val="21"/>
        </w:rPr>
      </w:pPr>
      <w:r/>
    </w:p>
    <w:p>
      <w:pPr>
        <w:pStyle w:val="BodyText"/>
        <w:ind w:left="150"/>
        <w:spacing w:before="101" w:line="225" w:lineRule="auto"/>
        <w:rPr/>
      </w:pPr>
      <w:r>
        <w:rPr>
          <w:spacing w:val="-7"/>
        </w:rPr>
        <w:t>附件</w:t>
      </w:r>
      <w:r>
        <w:rPr>
          <w:spacing w:val="-37"/>
        </w:rPr>
        <w:t xml:space="preserve"> </w:t>
      </w:r>
      <w:r>
        <w:rPr>
          <w:spacing w:val="-7"/>
        </w:rPr>
        <w:t>1</w:t>
      </w:r>
    </w:p>
    <w:p>
      <w:pPr>
        <w:pStyle w:val="BodyText"/>
        <w:ind w:left="825"/>
        <w:spacing w:before="331" w:line="225" w:lineRule="auto"/>
        <w:rPr/>
      </w:pPr>
      <w:r>
        <w:rPr>
          <w:spacing w:val="8"/>
        </w:rPr>
        <w:t>安全生产工作台帐（隐患清单、责任清单、整改清单）</w:t>
      </w:r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/>
    </w:p>
    <w:p>
      <w:pPr>
        <w:pStyle w:val="BodyText"/>
        <w:ind w:left="126"/>
        <w:spacing w:before="91" w:line="220" w:lineRule="auto"/>
        <w:rPr>
          <w:sz w:val="28"/>
          <w:szCs w:val="28"/>
        </w:rPr>
      </w:pPr>
      <w:r>
        <w:rPr>
          <w:sz w:val="28"/>
          <w:szCs w:val="28"/>
          <w:spacing w:val="-1"/>
        </w:rPr>
        <w:t>单位（盖章</w:t>
      </w:r>
      <w:r>
        <w:rPr>
          <w:sz w:val="28"/>
          <w:szCs w:val="28"/>
          <w:spacing w:val="-74"/>
          <w:w w:val="98"/>
        </w:rPr>
        <w:t>）：</w:t>
      </w:r>
      <w:r>
        <w:rPr>
          <w:sz w:val="28"/>
          <w:szCs w:val="28"/>
          <w:spacing w:val="7"/>
        </w:rPr>
        <w:t xml:space="preserve">     </w:t>
      </w:r>
      <w:r>
        <w:rPr>
          <w:sz w:val="28"/>
          <w:szCs w:val="28"/>
          <w:spacing w:val="-1"/>
        </w:rPr>
        <w:t>填报时间：        填报人：      手机：</w:t>
      </w:r>
    </w:p>
    <w:p>
      <w:pPr>
        <w:spacing w:line="34" w:lineRule="exact"/>
        <w:rPr/>
      </w:pPr>
      <w:r/>
    </w:p>
    <w:tbl>
      <w:tblPr>
        <w:tblStyle w:val="TableNormal"/>
        <w:tblW w:w="967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54"/>
        <w:gridCol w:w="870"/>
        <w:gridCol w:w="883"/>
        <w:gridCol w:w="2314"/>
        <w:gridCol w:w="867"/>
        <w:gridCol w:w="883"/>
        <w:gridCol w:w="883"/>
        <w:gridCol w:w="2316"/>
      </w:tblGrid>
      <w:tr>
        <w:trPr>
          <w:trHeight w:val="633" w:hRule="atLeast"/>
        </w:trPr>
        <w:tc>
          <w:tcPr>
            <w:tcW w:w="654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ind w:left="493"/>
              <w:spacing w:before="182" w:line="21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序</w:t>
            </w:r>
            <w:r>
              <w:rPr>
                <w:rFonts w:ascii="SimSun" w:hAnsi="SimSun" w:eastAsia="SimSun" w:cs="SimSun"/>
                <w:sz w:val="28"/>
                <w:szCs w:val="28"/>
                <w:spacing w:val="31"/>
              </w:rPr>
              <w:t xml:space="preserve">  </w:t>
            </w:r>
            <w:r>
              <w:rPr>
                <w:rFonts w:ascii="SimSun" w:hAnsi="SimSun" w:eastAsia="SimSun" w:cs="SimSun"/>
                <w:sz w:val="28"/>
                <w:szCs w:val="28"/>
                <w:spacing w:val="1"/>
              </w:rPr>
              <w:t>号</w:t>
            </w:r>
          </w:p>
        </w:tc>
        <w:tc>
          <w:tcPr>
            <w:tcW w:w="87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00" w:lineRule="auto"/>
              <w:rPr/>
            </w:pPr>
            <w:r/>
          </w:p>
          <w:p>
            <w:pPr>
              <w:ind w:left="164" w:right="153" w:hanging="1"/>
              <w:spacing w:before="91" w:line="399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单位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7"/>
              </w:rPr>
              <w:t>名称</w:t>
            </w:r>
          </w:p>
        </w:tc>
        <w:tc>
          <w:tcPr>
            <w:tcW w:w="3197" w:type="dxa"/>
            <w:vAlign w:val="top"/>
            <w:gridSpan w:val="2"/>
          </w:tcPr>
          <w:p>
            <w:pPr>
              <w:ind w:left="1077"/>
              <w:spacing w:before="177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1"/>
              </w:rPr>
              <w:t>问题清单</w:t>
            </w:r>
          </w:p>
        </w:tc>
        <w:tc>
          <w:tcPr>
            <w:tcW w:w="1750" w:type="dxa"/>
            <w:vAlign w:val="top"/>
            <w:gridSpan w:val="2"/>
          </w:tcPr>
          <w:p>
            <w:pPr>
              <w:ind w:left="332"/>
              <w:spacing w:before="17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责任清单</w:t>
            </w:r>
          </w:p>
        </w:tc>
        <w:tc>
          <w:tcPr>
            <w:tcW w:w="3199" w:type="dxa"/>
            <w:vAlign w:val="top"/>
            <w:gridSpan w:val="2"/>
          </w:tcPr>
          <w:p>
            <w:pPr>
              <w:ind w:left="1048"/>
              <w:spacing w:before="176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整改清单</w:t>
            </w:r>
          </w:p>
        </w:tc>
      </w:tr>
      <w:tr>
        <w:trPr>
          <w:trHeight w:val="1252" w:hRule="atLeast"/>
        </w:trPr>
        <w:tc>
          <w:tcPr>
            <w:tcW w:w="654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7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ind w:left="182" w:right="157" w:hanging="13"/>
              <w:spacing w:before="171" w:line="35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检查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时间</w:t>
            </w:r>
          </w:p>
        </w:tc>
        <w:tc>
          <w:tcPr>
            <w:tcW w:w="2314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ind w:left="603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存在问题</w:t>
            </w:r>
          </w:p>
        </w:tc>
        <w:tc>
          <w:tcPr>
            <w:tcW w:w="867" w:type="dxa"/>
            <w:vAlign w:val="top"/>
          </w:tcPr>
          <w:p>
            <w:pPr>
              <w:ind w:left="162" w:right="149" w:firstLine="9"/>
              <w:spacing w:before="171" w:line="35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责任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5"/>
              </w:rPr>
              <w:t>领导</w:t>
            </w:r>
          </w:p>
        </w:tc>
        <w:tc>
          <w:tcPr>
            <w:tcW w:w="883" w:type="dxa"/>
            <w:vAlign w:val="top"/>
          </w:tcPr>
          <w:p>
            <w:pPr>
              <w:ind w:left="311" w:right="156" w:hanging="131"/>
              <w:spacing w:before="171" w:line="35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10"/>
              </w:rPr>
              <w:t>责任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t>人</w:t>
            </w:r>
          </w:p>
        </w:tc>
        <w:tc>
          <w:tcPr>
            <w:tcW w:w="883" w:type="dxa"/>
            <w:vAlign w:val="top"/>
          </w:tcPr>
          <w:p>
            <w:pPr>
              <w:ind w:left="184" w:right="155" w:hanging="12"/>
              <w:spacing w:before="171" w:line="353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6"/>
              </w:rPr>
              <w:t>整改</w:t>
            </w:r>
            <w:r>
              <w:rPr>
                <w:rFonts w:ascii="SimSun" w:hAnsi="SimSun" w:eastAsia="SimSun" w:cs="SimSun"/>
                <w:sz w:val="28"/>
                <w:szCs w:val="28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  <w:spacing w:val="-12"/>
              </w:rPr>
              <w:t>时间</w:t>
            </w:r>
          </w:p>
        </w:tc>
        <w:tc>
          <w:tcPr>
            <w:tcW w:w="2316" w:type="dxa"/>
            <w:vAlign w:val="top"/>
          </w:tcPr>
          <w:p>
            <w:pPr>
              <w:pStyle w:val="TableText"/>
              <w:spacing w:line="390" w:lineRule="auto"/>
              <w:rPr/>
            </w:pPr>
            <w:r/>
          </w:p>
          <w:p>
            <w:pPr>
              <w:ind w:left="607"/>
              <w:spacing w:before="91" w:line="221" w:lineRule="auto"/>
              <w:rPr>
                <w:rFonts w:ascii="SimSun" w:hAnsi="SimSun" w:eastAsia="SimSun" w:cs="SimSu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  <w:spacing w:val="-3"/>
              </w:rPr>
              <w:t>整改结果</w:t>
            </w:r>
          </w:p>
        </w:tc>
      </w:tr>
      <w:tr>
        <w:trPr>
          <w:trHeight w:val="2433" w:hRule="atLeast"/>
        </w:trPr>
        <w:tc>
          <w:tcPr>
            <w:tcW w:w="65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7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31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31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433" w:hRule="atLeast"/>
        </w:trPr>
        <w:tc>
          <w:tcPr>
            <w:tcW w:w="65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7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31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31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482" w:hRule="atLeast"/>
        </w:trPr>
        <w:tc>
          <w:tcPr>
            <w:tcW w:w="65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7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31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88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316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ind w:left="126"/>
        <w:spacing w:before="270" w:line="22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4"/>
        </w:rPr>
        <w:t>单位主要负责人（签字</w:t>
      </w:r>
      <w:r>
        <w:rPr>
          <w:sz w:val="28"/>
          <w:szCs w:val="28"/>
          <w:b/>
          <w:bCs/>
          <w:spacing w:val="-73"/>
          <w:w w:val="97"/>
        </w:rPr>
        <w:t>）</w:t>
      </w:r>
      <w:r>
        <w:rPr>
          <w:sz w:val="28"/>
          <w:szCs w:val="28"/>
          <w:spacing w:val="-73"/>
          <w:w w:val="97"/>
        </w:rPr>
        <w:t>：</w:t>
      </w:r>
      <w:r>
        <w:rPr>
          <w:sz w:val="28"/>
          <w:szCs w:val="28"/>
          <w:spacing w:val="5"/>
        </w:rPr>
        <w:t xml:space="preserve">          </w:t>
      </w:r>
      <w:r>
        <w:rPr>
          <w:sz w:val="28"/>
          <w:szCs w:val="28"/>
          <w:b/>
          <w:bCs/>
          <w:spacing w:val="-4"/>
        </w:rPr>
        <w:t>区卫生健康部门负责人（签字</w:t>
      </w:r>
      <w:r>
        <w:rPr>
          <w:sz w:val="28"/>
          <w:szCs w:val="28"/>
          <w:b/>
          <w:bCs/>
          <w:spacing w:val="-73"/>
          <w:w w:val="97"/>
        </w:rPr>
        <w:t>）</w:t>
      </w:r>
      <w:r>
        <w:rPr>
          <w:sz w:val="28"/>
          <w:szCs w:val="28"/>
          <w:spacing w:val="-73"/>
          <w:w w:val="97"/>
        </w:rPr>
        <w:t>：</w:t>
      </w:r>
    </w:p>
    <w:p>
      <w:pPr>
        <w:spacing w:line="221" w:lineRule="auto"/>
        <w:sectPr>
          <w:pgSz w:w="11906" w:h="16839"/>
          <w:pgMar w:top="1431" w:right="925" w:bottom="0" w:left="1305" w:header="0" w:footer="0" w:gutter="0"/>
        </w:sectPr>
        <w:rPr>
          <w:sz w:val="28"/>
          <w:szCs w:val="28"/>
        </w:rPr>
      </w:pPr>
    </w:p>
    <w:p>
      <w:pPr>
        <w:spacing w:line="319" w:lineRule="auto"/>
        <w:rPr>
          <w:rFonts w:ascii="Arial"/>
          <w:sz w:val="21"/>
        </w:rPr>
      </w:pPr>
      <w:r/>
    </w:p>
    <w:p>
      <w:pPr>
        <w:spacing w:line="319" w:lineRule="auto"/>
        <w:rPr>
          <w:rFonts w:ascii="Arial"/>
          <w:sz w:val="21"/>
        </w:rPr>
      </w:pPr>
      <w:r/>
    </w:p>
    <w:p>
      <w:pPr>
        <w:pStyle w:val="BodyText"/>
        <w:ind w:left="150"/>
        <w:spacing w:before="101" w:line="225" w:lineRule="auto"/>
        <w:rPr/>
      </w:pPr>
      <w:r>
        <w:rPr>
          <w:spacing w:val="-7"/>
        </w:rPr>
        <w:t>附件</w:t>
      </w:r>
      <w:r>
        <w:rPr>
          <w:spacing w:val="-57"/>
        </w:rPr>
        <w:t xml:space="preserve"> </w:t>
      </w:r>
      <w:r>
        <w:rPr>
          <w:spacing w:val="-7"/>
        </w:rPr>
        <w:t>2</w:t>
      </w:r>
    </w:p>
    <w:p>
      <w:pPr>
        <w:spacing w:line="314" w:lineRule="auto"/>
        <w:rPr>
          <w:rFonts w:ascii="Arial"/>
          <w:sz w:val="21"/>
        </w:rPr>
      </w:pPr>
      <w:r/>
    </w:p>
    <w:p>
      <w:pPr>
        <w:spacing w:line="315" w:lineRule="auto"/>
        <w:rPr>
          <w:rFonts w:ascii="Arial"/>
          <w:sz w:val="21"/>
        </w:rPr>
      </w:pPr>
      <w:r/>
    </w:p>
    <w:p>
      <w:pPr>
        <w:pStyle w:val="BodyText"/>
        <w:ind w:left="883"/>
        <w:spacing w:before="114" w:line="225" w:lineRule="auto"/>
        <w:outlineLvl w:val="2"/>
        <w:rPr>
          <w:sz w:val="35"/>
          <w:szCs w:val="35"/>
        </w:rPr>
      </w:pPr>
      <w:r>
        <w:rPr>
          <w:sz w:val="35"/>
          <w:szCs w:val="35"/>
          <w:spacing w:val="9"/>
        </w:rPr>
        <w:t>火灾隐患大排查大整治攻坚行动工作情况统计表</w:t>
      </w:r>
    </w:p>
    <w:p>
      <w:pPr>
        <w:spacing w:line="332" w:lineRule="auto"/>
        <w:rPr>
          <w:rFonts w:ascii="Arial"/>
          <w:sz w:val="21"/>
        </w:rPr>
      </w:pPr>
      <w:r/>
    </w:p>
    <w:p>
      <w:pPr>
        <w:spacing w:line="332" w:lineRule="auto"/>
        <w:rPr>
          <w:rFonts w:ascii="Arial"/>
          <w:sz w:val="21"/>
        </w:rPr>
      </w:pPr>
      <w:r/>
    </w:p>
    <w:p>
      <w:pPr>
        <w:pStyle w:val="BodyText"/>
        <w:ind w:left="286"/>
        <w:spacing w:before="101" w:line="225" w:lineRule="auto"/>
        <w:rPr/>
      </w:pPr>
      <w:r>
        <w:rPr>
          <w:spacing w:val="7"/>
        </w:rPr>
        <w:t>填报单位（盖章</w:t>
      </w:r>
      <w:r>
        <w:rPr>
          <w:spacing w:val="-83"/>
        </w:rPr>
        <w:t>）：</w:t>
      </w:r>
    </w:p>
    <w:p>
      <w:pPr>
        <w:spacing w:line="123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29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05"/>
        <w:gridCol w:w="2714"/>
        <w:gridCol w:w="1574"/>
        <w:gridCol w:w="1604"/>
        <w:gridCol w:w="1559"/>
        <w:gridCol w:w="1234"/>
      </w:tblGrid>
      <w:tr>
        <w:trPr>
          <w:trHeight w:val="1169" w:hRule="atLeast"/>
        </w:trPr>
        <w:tc>
          <w:tcPr>
            <w:tcW w:w="605" w:type="dxa"/>
            <w:vAlign w:val="top"/>
            <w:textDirection w:val="tbRlV"/>
          </w:tcPr>
          <w:p>
            <w:pPr>
              <w:ind w:left="196"/>
              <w:spacing w:before="172" w:line="21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9"/>
              </w:rPr>
              <w:t>序</w:t>
            </w:r>
            <w:r>
              <w:rPr>
                <w:rFonts w:ascii="SimSun" w:hAnsi="SimSun" w:eastAsia="SimSun" w:cs="SimSun"/>
                <w:sz w:val="31"/>
                <w:szCs w:val="31"/>
                <w:spacing w:val="106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  <w:spacing w:val="9"/>
              </w:rPr>
              <w:t>号</w:t>
            </w:r>
          </w:p>
        </w:tc>
        <w:tc>
          <w:tcPr>
            <w:tcW w:w="2714" w:type="dxa"/>
            <w:vAlign w:val="top"/>
          </w:tcPr>
          <w:p>
            <w:pPr>
              <w:pStyle w:val="TableText"/>
              <w:spacing w:line="384" w:lineRule="auto"/>
              <w:rPr/>
            </w:pPr>
            <w:r/>
          </w:p>
          <w:p>
            <w:pPr>
              <w:ind w:left="723"/>
              <w:spacing w:before="100" w:line="22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6"/>
              </w:rPr>
              <w:t>场所类别</w:t>
            </w:r>
          </w:p>
        </w:tc>
        <w:tc>
          <w:tcPr>
            <w:tcW w:w="1574" w:type="dxa"/>
            <w:vAlign w:val="top"/>
          </w:tcPr>
          <w:p>
            <w:pPr>
              <w:ind w:left="327" w:right="145" w:hanging="171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6"/>
              </w:rPr>
              <w:t>检查单位</w:t>
            </w:r>
            <w:r>
              <w:rPr>
                <w:rFonts w:ascii="SimSun" w:hAnsi="SimSun" w:eastAsia="SimSun" w:cs="SimSun"/>
                <w:sz w:val="31"/>
                <w:szCs w:val="31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  <w:spacing w:val="-3"/>
              </w:rPr>
              <w:t>（家）</w:t>
            </w:r>
          </w:p>
        </w:tc>
        <w:tc>
          <w:tcPr>
            <w:tcW w:w="1604" w:type="dxa"/>
            <w:vAlign w:val="top"/>
          </w:tcPr>
          <w:p>
            <w:pPr>
              <w:ind w:left="138" w:firstLine="37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-1"/>
              </w:rPr>
              <w:t>发现火灾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 </w:t>
            </w:r>
            <w:r>
              <w:rPr>
                <w:rFonts w:ascii="SimSun" w:hAnsi="SimSun" w:eastAsia="SimSun" w:cs="SimSun"/>
                <w:sz w:val="31"/>
                <w:szCs w:val="31"/>
                <w:spacing w:val="-18"/>
              </w:rPr>
              <w:t>隐患（条）</w:t>
            </w:r>
          </w:p>
        </w:tc>
        <w:tc>
          <w:tcPr>
            <w:tcW w:w="1559" w:type="dxa"/>
            <w:vAlign w:val="top"/>
          </w:tcPr>
          <w:p>
            <w:pPr>
              <w:ind w:left="138" w:firstLine="14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-1"/>
              </w:rPr>
              <w:t>整改火灾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 </w:t>
            </w:r>
            <w:r>
              <w:rPr>
                <w:rFonts w:ascii="SimSun" w:hAnsi="SimSun" w:eastAsia="SimSun" w:cs="SimSun"/>
                <w:sz w:val="31"/>
                <w:szCs w:val="31"/>
                <w:spacing w:val="-27"/>
              </w:rPr>
              <w:t>隐患（条）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spacing w:line="384" w:lineRule="auto"/>
              <w:rPr/>
            </w:pPr>
            <w:r/>
          </w:p>
          <w:p>
            <w:pPr>
              <w:ind w:left="149"/>
              <w:spacing w:before="100" w:line="22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5"/>
              </w:rPr>
              <w:t>整改率</w:t>
            </w:r>
          </w:p>
        </w:tc>
      </w:tr>
      <w:tr>
        <w:trPr>
          <w:trHeight w:val="584" w:hRule="atLeast"/>
        </w:trPr>
        <w:tc>
          <w:tcPr>
            <w:tcW w:w="605" w:type="dxa"/>
            <w:vAlign w:val="top"/>
          </w:tcPr>
          <w:p>
            <w:pPr>
              <w:ind w:left="144"/>
              <w:spacing w:before="240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1</w:t>
            </w:r>
          </w:p>
        </w:tc>
        <w:tc>
          <w:tcPr>
            <w:tcW w:w="2714" w:type="dxa"/>
            <w:vAlign w:val="top"/>
          </w:tcPr>
          <w:p>
            <w:pPr>
              <w:ind w:left="130"/>
              <w:spacing w:before="191" w:line="226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-5"/>
              </w:rPr>
              <w:t>医院</w:t>
            </w:r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4" w:hRule="atLeast"/>
        </w:trPr>
        <w:tc>
          <w:tcPr>
            <w:tcW w:w="605" w:type="dxa"/>
            <w:vAlign w:val="top"/>
          </w:tcPr>
          <w:p>
            <w:pPr>
              <w:ind w:left="124"/>
              <w:spacing w:before="242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2</w:t>
            </w:r>
          </w:p>
        </w:tc>
        <w:tc>
          <w:tcPr>
            <w:tcW w:w="2714" w:type="dxa"/>
            <w:vAlign w:val="top"/>
          </w:tcPr>
          <w:p>
            <w:pPr>
              <w:ind w:left="130"/>
              <w:spacing w:before="191" w:line="22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5"/>
              </w:rPr>
              <w:t>医疗养老院机构</w:t>
            </w:r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4" w:hRule="atLeast"/>
        </w:trPr>
        <w:tc>
          <w:tcPr>
            <w:tcW w:w="605" w:type="dxa"/>
            <w:vAlign w:val="top"/>
          </w:tcPr>
          <w:p>
            <w:pPr>
              <w:ind w:left="127"/>
              <w:spacing w:before="243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3</w:t>
            </w:r>
          </w:p>
        </w:tc>
        <w:tc>
          <w:tcPr>
            <w:tcW w:w="2714" w:type="dxa"/>
            <w:vAlign w:val="top"/>
          </w:tcPr>
          <w:p>
            <w:pPr>
              <w:ind w:left="115"/>
              <w:spacing w:before="193" w:line="22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6"/>
              </w:rPr>
              <w:t>托育机构</w:t>
            </w:r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4" w:hRule="atLeast"/>
        </w:trPr>
        <w:tc>
          <w:tcPr>
            <w:tcW w:w="605" w:type="dxa"/>
            <w:vAlign w:val="top"/>
          </w:tcPr>
          <w:p>
            <w:pPr>
              <w:ind w:left="119"/>
              <w:spacing w:before="245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4</w:t>
            </w:r>
          </w:p>
        </w:tc>
        <w:tc>
          <w:tcPr>
            <w:tcW w:w="2714" w:type="dxa"/>
            <w:vAlign w:val="top"/>
          </w:tcPr>
          <w:p>
            <w:pPr>
              <w:ind w:left="115"/>
              <w:spacing w:before="195" w:line="22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-33"/>
                <w:w w:val="94"/>
              </w:rPr>
              <w:t>生产经营租住自建房</w:t>
            </w:r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5" w:hRule="atLeast"/>
        </w:trPr>
        <w:tc>
          <w:tcPr>
            <w:tcW w:w="605" w:type="dxa"/>
            <w:vAlign w:val="top"/>
          </w:tcPr>
          <w:p>
            <w:pPr>
              <w:ind w:left="127"/>
              <w:spacing w:before="249" w:line="18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5</w:t>
            </w:r>
          </w:p>
        </w:tc>
        <w:tc>
          <w:tcPr>
            <w:tcW w:w="2714" w:type="dxa"/>
            <w:vAlign w:val="top"/>
          </w:tcPr>
          <w:p>
            <w:pPr>
              <w:ind w:left="124"/>
              <w:spacing w:before="197" w:line="22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4"/>
              </w:rPr>
              <w:t>高层建筑</w:t>
            </w:r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5" w:hRule="atLeast"/>
        </w:trPr>
        <w:tc>
          <w:tcPr>
            <w:tcW w:w="605" w:type="dxa"/>
            <w:vAlign w:val="top"/>
          </w:tcPr>
          <w:p>
            <w:pPr>
              <w:ind w:left="123"/>
              <w:spacing w:before="246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6</w:t>
            </w:r>
          </w:p>
        </w:tc>
        <w:tc>
          <w:tcPr>
            <w:tcW w:w="2714" w:type="dxa"/>
            <w:vAlign w:val="top"/>
          </w:tcPr>
          <w:p>
            <w:pPr>
              <w:ind w:left="116"/>
              <w:spacing w:before="197" w:line="22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2"/>
              </w:rPr>
              <w:t>其他</w:t>
            </w:r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5" w:hRule="atLeast"/>
        </w:trPr>
        <w:tc>
          <w:tcPr>
            <w:tcW w:w="6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71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5" w:hRule="atLeast"/>
        </w:trPr>
        <w:tc>
          <w:tcPr>
            <w:tcW w:w="6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71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89" w:hRule="atLeast"/>
        </w:trPr>
        <w:tc>
          <w:tcPr>
            <w:tcW w:w="6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71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7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34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ind w:left="128"/>
        <w:spacing w:before="191" w:line="226" w:lineRule="auto"/>
        <w:rPr/>
      </w:pPr>
      <w:r>
        <w:rPr>
          <w:spacing w:val="4"/>
        </w:rPr>
        <w:t>填表人：</w:t>
      </w:r>
      <w:r>
        <w:rPr>
          <w:spacing w:val="1"/>
        </w:rPr>
        <w:t xml:space="preserve">                    </w:t>
      </w:r>
      <w:r>
        <w:rPr/>
        <w:t xml:space="preserve">           </w:t>
      </w:r>
      <w:r>
        <w:rPr>
          <w:spacing w:val="4"/>
        </w:rPr>
        <w:t>联系电话：</w:t>
      </w:r>
    </w:p>
    <w:p>
      <w:pPr>
        <w:spacing w:line="226" w:lineRule="auto"/>
        <w:sectPr>
          <w:pgSz w:w="11906" w:h="16839"/>
          <w:pgMar w:top="1431" w:right="1305" w:bottom="0" w:left="1305" w:header="0" w:footer="0" w:gutter="0"/>
        </w:sectPr>
        <w:rPr/>
      </w:pPr>
    </w:p>
    <w:p>
      <w:pPr>
        <w:pStyle w:val="BodyText"/>
        <w:ind w:left="150"/>
        <w:spacing w:before="176" w:line="225" w:lineRule="auto"/>
        <w:rPr/>
      </w:pPr>
      <w:r>
        <w:rPr>
          <w:spacing w:val="-7"/>
        </w:rPr>
        <w:t>附件</w:t>
      </w:r>
      <w:r>
        <w:rPr>
          <w:spacing w:val="-54"/>
        </w:rPr>
        <w:t xml:space="preserve"> </w:t>
      </w:r>
      <w:r>
        <w:rPr>
          <w:spacing w:val="-7"/>
        </w:rPr>
        <w:t>3</w:t>
      </w:r>
    </w:p>
    <w:p>
      <w:pPr>
        <w:pStyle w:val="BodyText"/>
        <w:ind w:left="2512"/>
        <w:spacing w:before="165" w:line="226" w:lineRule="auto"/>
        <w:outlineLvl w:val="2"/>
        <w:rPr>
          <w:sz w:val="35"/>
          <w:szCs w:val="35"/>
        </w:rPr>
      </w:pPr>
      <w:r>
        <w:rPr>
          <w:sz w:val="35"/>
          <w:szCs w:val="35"/>
          <w:spacing w:val="8"/>
        </w:rPr>
        <w:t>重大风险隐患场所登记表</w:t>
      </w:r>
    </w:p>
    <w:p>
      <w:pPr>
        <w:spacing w:line="332" w:lineRule="auto"/>
        <w:rPr>
          <w:rFonts w:ascii="Arial"/>
          <w:sz w:val="21"/>
        </w:rPr>
      </w:pPr>
      <w:r/>
    </w:p>
    <w:p>
      <w:pPr>
        <w:spacing w:line="332" w:lineRule="auto"/>
        <w:rPr>
          <w:rFonts w:ascii="Arial"/>
          <w:sz w:val="21"/>
        </w:rPr>
      </w:pPr>
      <w:r/>
    </w:p>
    <w:p>
      <w:pPr>
        <w:pStyle w:val="BodyText"/>
        <w:ind w:left="128"/>
        <w:spacing w:before="100" w:line="225" w:lineRule="auto"/>
        <w:rPr/>
      </w:pPr>
      <w:r>
        <w:rPr>
          <w:spacing w:val="14"/>
        </w:rPr>
        <w:t>单位名称：                                  填报人：</w:t>
      </w:r>
    </w:p>
    <w:p>
      <w:pPr>
        <w:pStyle w:val="BodyText"/>
        <w:ind w:left="127"/>
        <w:spacing w:before="202" w:line="227" w:lineRule="auto"/>
        <w:rPr/>
      </w:pPr>
      <w:r>
        <w:rPr>
          <w:spacing w:val="5"/>
        </w:rPr>
        <w:t>联系方式：</w:t>
      </w:r>
    </w:p>
    <w:p>
      <w:pPr>
        <w:spacing w:line="87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95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43"/>
        <w:gridCol w:w="1434"/>
        <w:gridCol w:w="1659"/>
        <w:gridCol w:w="943"/>
        <w:gridCol w:w="1718"/>
        <w:gridCol w:w="1308"/>
        <w:gridCol w:w="1145"/>
      </w:tblGrid>
      <w:tr>
        <w:trPr>
          <w:trHeight w:val="1169" w:hRule="atLeast"/>
        </w:trPr>
        <w:tc>
          <w:tcPr>
            <w:tcW w:w="743" w:type="dxa"/>
            <w:vAlign w:val="top"/>
            <w:textDirection w:val="tbRlV"/>
          </w:tcPr>
          <w:p>
            <w:pPr>
              <w:ind w:left="196"/>
              <w:spacing w:before="209" w:line="21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9"/>
              </w:rPr>
              <w:t>序</w:t>
            </w:r>
            <w:r>
              <w:rPr>
                <w:rFonts w:ascii="SimSun" w:hAnsi="SimSun" w:eastAsia="SimSun" w:cs="SimSun"/>
                <w:sz w:val="31"/>
                <w:szCs w:val="31"/>
                <w:spacing w:val="104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  <w:spacing w:val="9"/>
              </w:rPr>
              <w:t>号</w:t>
            </w:r>
          </w:p>
        </w:tc>
        <w:tc>
          <w:tcPr>
            <w:tcW w:w="1434" w:type="dxa"/>
            <w:vAlign w:val="top"/>
          </w:tcPr>
          <w:p>
            <w:pPr>
              <w:ind w:left="564" w:right="237" w:hanging="321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6"/>
              </w:rPr>
              <w:t>场所名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</w:rPr>
              <w:t>称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spacing w:line="381" w:lineRule="auto"/>
              <w:rPr/>
            </w:pPr>
            <w:r/>
          </w:p>
          <w:p>
            <w:pPr>
              <w:ind w:left="519"/>
              <w:spacing w:before="101" w:line="23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2"/>
              </w:rPr>
              <w:t>地址</w:t>
            </w:r>
          </w:p>
        </w:tc>
        <w:tc>
          <w:tcPr>
            <w:tcW w:w="943" w:type="dxa"/>
            <w:vAlign w:val="top"/>
          </w:tcPr>
          <w:p>
            <w:pPr>
              <w:ind w:left="323" w:right="151" w:hanging="150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-4"/>
              </w:rPr>
              <w:t>负责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</w:rPr>
              <w:t>人</w:t>
            </w:r>
          </w:p>
        </w:tc>
        <w:tc>
          <w:tcPr>
            <w:tcW w:w="1718" w:type="dxa"/>
            <w:vAlign w:val="top"/>
          </w:tcPr>
          <w:p>
            <w:pPr>
              <w:ind w:left="247" w:right="218" w:hanging="18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6"/>
              </w:rPr>
              <w:t>重大风险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  <w:spacing w:val="1"/>
              </w:rPr>
              <w:t>隐患情形</w:t>
            </w:r>
          </w:p>
        </w:tc>
        <w:tc>
          <w:tcPr>
            <w:tcW w:w="1308" w:type="dxa"/>
            <w:vAlign w:val="top"/>
          </w:tcPr>
          <w:p>
            <w:pPr>
              <w:ind w:left="502" w:right="170" w:hanging="316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5"/>
              </w:rPr>
              <w:t>整改措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</w:rPr>
              <w:t>施</w:t>
            </w:r>
          </w:p>
        </w:tc>
        <w:tc>
          <w:tcPr>
            <w:tcW w:w="1145" w:type="dxa"/>
            <w:vAlign w:val="top"/>
          </w:tcPr>
          <w:p>
            <w:pPr>
              <w:ind w:left="265" w:right="251" w:hanging="2"/>
              <w:spacing w:before="195" w:line="2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2"/>
              </w:rPr>
              <w:t>整改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</w:rPr>
              <w:t>期限</w:t>
            </w:r>
          </w:p>
        </w:tc>
      </w:tr>
      <w:tr>
        <w:trPr>
          <w:trHeight w:val="964" w:hRule="atLeast"/>
        </w:trPr>
        <w:tc>
          <w:tcPr>
            <w:tcW w:w="743" w:type="dxa"/>
            <w:vAlign w:val="top"/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ind w:left="324"/>
              <w:spacing w:before="101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1</w:t>
            </w:r>
          </w:p>
        </w:tc>
        <w:tc>
          <w:tcPr>
            <w:tcW w:w="143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18" w:type="dxa"/>
            <w:vAlign w:val="top"/>
          </w:tcPr>
          <w:p>
            <w:pPr>
              <w:ind w:left="712" w:right="696" w:firstLine="19"/>
              <w:spacing w:before="32" w:line="183" w:lineRule="auto"/>
              <w:jc w:val="both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  <w:spacing w:val="-13"/>
              </w:rPr>
              <w:t>1.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  <w:spacing w:val="-3"/>
              </w:rPr>
              <w:t>2.</w:t>
            </w:r>
            <w:r>
              <w:rPr>
                <w:rFonts w:ascii="SimSun" w:hAnsi="SimSun" w:eastAsia="SimSun" w:cs="SimSun"/>
                <w:sz w:val="31"/>
                <w:szCs w:val="31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  <w:spacing w:val="-3"/>
              </w:rPr>
              <w:t>3.</w:t>
            </w:r>
          </w:p>
        </w:tc>
        <w:tc>
          <w:tcPr>
            <w:tcW w:w="13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45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919" w:hRule="atLeast"/>
        </w:trPr>
        <w:tc>
          <w:tcPr>
            <w:tcW w:w="743" w:type="dxa"/>
            <w:vAlign w:val="top"/>
          </w:tcPr>
          <w:p>
            <w:pPr>
              <w:pStyle w:val="TableText"/>
              <w:spacing w:line="307" w:lineRule="auto"/>
              <w:rPr/>
            </w:pPr>
            <w:r/>
          </w:p>
          <w:p>
            <w:pPr>
              <w:ind w:left="304"/>
              <w:spacing w:before="101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2</w:t>
            </w:r>
          </w:p>
        </w:tc>
        <w:tc>
          <w:tcPr>
            <w:tcW w:w="143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45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84" w:hRule="atLeast"/>
        </w:trPr>
        <w:tc>
          <w:tcPr>
            <w:tcW w:w="743" w:type="dxa"/>
            <w:vAlign w:val="top"/>
          </w:tcPr>
          <w:p>
            <w:pPr>
              <w:pStyle w:val="TableText"/>
              <w:rPr/>
            </w:pPr>
            <w:r/>
          </w:p>
          <w:p>
            <w:pPr>
              <w:ind w:left="307"/>
              <w:spacing w:before="101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3</w:t>
            </w:r>
          </w:p>
        </w:tc>
        <w:tc>
          <w:tcPr>
            <w:tcW w:w="143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45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4" w:hRule="atLeast"/>
        </w:trPr>
        <w:tc>
          <w:tcPr>
            <w:tcW w:w="743" w:type="dxa"/>
            <w:vAlign w:val="top"/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299"/>
              <w:spacing w:before="100" w:line="187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4</w:t>
            </w:r>
          </w:p>
        </w:tc>
        <w:tc>
          <w:tcPr>
            <w:tcW w:w="143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45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919" w:hRule="atLeast"/>
        </w:trPr>
        <w:tc>
          <w:tcPr>
            <w:tcW w:w="743" w:type="dxa"/>
            <w:vAlign w:val="top"/>
          </w:tcPr>
          <w:p>
            <w:pPr>
              <w:pStyle w:val="TableText"/>
              <w:spacing w:line="312" w:lineRule="auto"/>
              <w:rPr/>
            </w:pPr>
            <w:r/>
          </w:p>
          <w:p>
            <w:pPr>
              <w:ind w:left="307"/>
              <w:spacing w:before="100" w:line="185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rFonts w:ascii="SimSun" w:hAnsi="SimSun" w:eastAsia="SimSun" w:cs="SimSun"/>
                <w:sz w:val="31"/>
                <w:szCs w:val="31"/>
              </w:rPr>
              <w:t>5</w:t>
            </w:r>
          </w:p>
        </w:tc>
        <w:tc>
          <w:tcPr>
            <w:tcW w:w="143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1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45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ind w:left="126" w:right="5" w:firstLine="3"/>
        <w:spacing w:before="64" w:line="245" w:lineRule="auto"/>
        <w:jc w:val="both"/>
        <w:rPr/>
      </w:pPr>
      <w:r>
        <w:rPr>
          <w:spacing w:val="12"/>
        </w:rPr>
        <w:t>备注：重大风险隐患情形是指违规住人、违规存放易燃易爆危</w:t>
      </w:r>
      <w:r>
        <w:rPr>
          <w:spacing w:val="17"/>
        </w:rPr>
        <w:t xml:space="preserve"> </w:t>
      </w:r>
      <w:r>
        <w:rPr>
          <w:spacing w:val="5"/>
        </w:rPr>
        <w:t>险品、使用大量可燃材料装修、使用可燃夹芯彩钢板分隔搭建、</w:t>
      </w:r>
      <w:r>
        <w:rPr>
          <w:spacing w:val="2"/>
        </w:rPr>
        <w:t xml:space="preserve"> </w:t>
      </w:r>
      <w:r>
        <w:rPr>
          <w:spacing w:val="13"/>
        </w:rPr>
        <w:t>违规动火动焊、封堵疏散通道安全出口、违规使</w:t>
      </w:r>
      <w:r>
        <w:rPr>
          <w:spacing w:val="12"/>
        </w:rPr>
        <w:t>用醇基燃料和</w:t>
      </w:r>
      <w:r>
        <w:rPr/>
        <w:t xml:space="preserve"> </w:t>
      </w:r>
      <w:r>
        <w:rPr>
          <w:spacing w:val="3"/>
        </w:rPr>
        <w:t>瓶装液化气罐、电动自行车违规停放充电、消火栓喷淋无水等</w:t>
      </w:r>
      <w:r>
        <w:rPr>
          <w:spacing w:val="-50"/>
        </w:rPr>
        <w:t xml:space="preserve"> </w:t>
      </w:r>
      <w:r>
        <w:rPr>
          <w:spacing w:val="3"/>
        </w:rPr>
        <w:t>9</w:t>
      </w:r>
      <w:r>
        <w:rPr/>
        <w:t xml:space="preserve"> </w:t>
      </w:r>
      <w:r>
        <w:rPr>
          <w:spacing w:val="7"/>
        </w:rPr>
        <w:t>类重点整治情形。</w:t>
      </w:r>
    </w:p>
    <w:sectPr>
      <w:pgSz w:w="11906" w:h="16839"/>
      <w:pgMar w:top="1431" w:right="1475" w:bottom="0" w:left="147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池州市贵池区卫生健康委员会文件</dc:title>
  <dc:creator>Administrator.XXGZS1609111645</dc:creator>
  <dcterms:created xsi:type="dcterms:W3CDTF">2023-08-03T15:32:41Z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2024-07-26T16:00:31</vt:filetime>
  </property>
</Properties>
</file>