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5723E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rPr>
          <w:rFonts w:ascii="方正仿宋_GBK" w:hAnsi="方正仿宋_GBK" w:eastAsia="方正仿宋_GBK" w:cs="方正仿宋_GBK"/>
          <w:sz w:val="32"/>
          <w:szCs w:val="32"/>
        </w:rPr>
      </w:pPr>
    </w:p>
    <w:p w14:paraId="3F3B659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rPr>
          <w:rFonts w:ascii="方正仿宋_GBK" w:hAnsi="方正仿宋_GBK" w:eastAsia="方正仿宋_GBK" w:cs="方正仿宋_GBK"/>
          <w:sz w:val="32"/>
          <w:szCs w:val="32"/>
        </w:rPr>
      </w:pPr>
    </w:p>
    <w:p w14:paraId="6CF8F3B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关于印发贵池区</w:t>
      </w:r>
      <w:r>
        <w:rPr>
          <w:rFonts w:hint="eastAsia" w:ascii="Times New Roman" w:hAnsi="Times New Roman" w:eastAsia="方正小标宋_GBK" w:cs="方正小标宋_GBK"/>
          <w:sz w:val="44"/>
          <w:szCs w:val="44"/>
        </w:rPr>
        <w:t>2023</w:t>
      </w:r>
      <w:r>
        <w:rPr>
          <w:rFonts w:hint="eastAsia" w:ascii="方正小标宋_GBK" w:hAnsi="方正小标宋_GBK" w:eastAsia="方正小标宋_GBK" w:cs="方正小标宋_GBK"/>
          <w:sz w:val="44"/>
          <w:szCs w:val="44"/>
        </w:rPr>
        <w:t>年“局长走流程”实施方案的通知</w:t>
      </w:r>
    </w:p>
    <w:p w14:paraId="25E5CC7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center"/>
        <w:textAlignment w:val="auto"/>
        <w:rPr>
          <w:rFonts w:hint="eastAsia" w:ascii="方正仿宋_GBK" w:hAnsi="方正仿宋_GBK" w:eastAsia="方正仿宋_GBK" w:cs="方正仿宋_GBK"/>
          <w:sz w:val="36"/>
          <w:szCs w:val="36"/>
        </w:rPr>
      </w:pPr>
      <w:r>
        <w:rPr>
          <w:rFonts w:hint="eastAsia" w:ascii="方正仿宋_GBK" w:hAnsi="方正仿宋_GBK" w:eastAsia="方正仿宋_GBK" w:cs="方正仿宋_GBK"/>
          <w:sz w:val="36"/>
          <w:szCs w:val="36"/>
        </w:rPr>
        <w:t>贵营商环境办〔</w:t>
      </w:r>
      <w:r>
        <w:rPr>
          <w:rFonts w:hint="eastAsia" w:ascii="Times New Roman" w:hAnsi="Times New Roman" w:eastAsia="方正仿宋_GBK" w:cs="方正仿宋_GBK"/>
          <w:sz w:val="36"/>
          <w:szCs w:val="36"/>
        </w:rPr>
        <w:t>2023</w:t>
      </w:r>
      <w:r>
        <w:rPr>
          <w:rFonts w:hint="eastAsia" w:ascii="方正仿宋_GBK" w:hAnsi="方正仿宋_GBK" w:eastAsia="方正仿宋_GBK" w:cs="方正仿宋_GBK"/>
          <w:sz w:val="36"/>
          <w:szCs w:val="36"/>
        </w:rPr>
        <w:t>〕</w:t>
      </w:r>
      <w:r>
        <w:rPr>
          <w:rFonts w:hint="eastAsia" w:ascii="Times New Roman" w:hAnsi="Times New Roman" w:eastAsia="方正仿宋_GBK" w:cs="方正仿宋_GBK"/>
          <w:sz w:val="36"/>
          <w:szCs w:val="36"/>
        </w:rPr>
        <w:t>4</w:t>
      </w:r>
      <w:r>
        <w:rPr>
          <w:rFonts w:hint="eastAsia" w:ascii="方正仿宋_GBK" w:hAnsi="方正仿宋_GBK" w:eastAsia="方正仿宋_GBK" w:cs="方正仿宋_GBK"/>
          <w:sz w:val="36"/>
          <w:szCs w:val="36"/>
        </w:rPr>
        <w:t>号</w:t>
      </w:r>
    </w:p>
    <w:p w14:paraId="67CBB84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0"/>
        <w:jc w:val="left"/>
        <w:textAlignment w:val="auto"/>
        <w:rPr>
          <w:rFonts w:ascii="方正仿宋_GBK" w:hAnsi="方正仿宋_GBK" w:eastAsia="方正仿宋_GBK" w:cs="方正仿宋_GBK"/>
          <w:sz w:val="32"/>
          <w:szCs w:val="32"/>
        </w:rPr>
      </w:pPr>
    </w:p>
    <w:p w14:paraId="366D26F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0"/>
        <w:jc w:val="left"/>
        <w:textAlignment w:val="auto"/>
      </w:pPr>
      <w:r>
        <w:rPr>
          <w:rFonts w:ascii="方正仿宋_GBK" w:hAnsi="方正仿宋_GBK" w:eastAsia="方正仿宋_GBK" w:cs="方正仿宋_GBK"/>
          <w:sz w:val="32"/>
          <w:szCs w:val="32"/>
        </w:rPr>
        <w:t xml:space="preserve">区政府各部门、各直属机构： </w:t>
      </w:r>
    </w:p>
    <w:p w14:paraId="006816B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经区政府同意，现将《贵池区</w:t>
      </w:r>
      <w:r>
        <w:rPr>
          <w:rFonts w:hint="eastAsia" w:ascii="Times New Roman" w:hAnsi="Times New Roman" w:eastAsia="方正仿宋_GBK" w:cs="方正仿宋_GBK"/>
          <w:sz w:val="32"/>
          <w:szCs w:val="32"/>
        </w:rPr>
        <w:t>2023</w:t>
      </w:r>
      <w:r>
        <w:rPr>
          <w:rFonts w:hint="eastAsia" w:ascii="方正仿宋_GBK" w:hAnsi="方正仿宋_GBK" w:eastAsia="方正仿宋_GBK" w:cs="方正仿宋_GBK"/>
          <w:sz w:val="32"/>
          <w:szCs w:val="32"/>
        </w:rPr>
        <w:t>年“局长走流程”实施方案》印发给你们，请结合实际认真贯彻落实。</w:t>
      </w:r>
      <w:r>
        <w:rPr>
          <w:rFonts w:hint="eastAsia" w:ascii="方正仿宋_GBK" w:hAnsi="方正仿宋_GBK" w:eastAsia="方正仿宋_GBK" w:cs="方正仿宋_GBK"/>
        </w:rPr>
        <w:t xml:space="preserve"> </w:t>
      </w:r>
    </w:p>
    <w:p w14:paraId="44F7C82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right"/>
        <w:textAlignment w:val="auto"/>
      </w:pPr>
    </w:p>
    <w:p w14:paraId="38F2548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pPr>
    </w:p>
    <w:p w14:paraId="3BE6C93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pPr>
    </w:p>
    <w:p w14:paraId="5BEF89A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both"/>
        <w:textAlignment w:val="auto"/>
      </w:pPr>
    </w:p>
    <w:p w14:paraId="2FF6481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right"/>
        <w:textAlignment w:val="auto"/>
      </w:pPr>
      <w:r>
        <w:rPr>
          <w:rFonts w:hint="eastAsia" w:ascii="方正仿宋_GBK" w:hAnsi="方正仿宋_GBK" w:eastAsia="方正仿宋_GBK" w:cs="方正仿宋_GBK"/>
          <w:sz w:val="32"/>
          <w:szCs w:val="32"/>
        </w:rPr>
        <w:t xml:space="preserve">贵池区创建一流营商环境工作领导小组办公室 </w:t>
      </w:r>
    </w:p>
    <w:p w14:paraId="0D6B2AD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right"/>
        <w:textAlignment w:val="auto"/>
      </w:pPr>
      <w:r>
        <w:rPr>
          <w:rFonts w:hint="eastAsia" w:ascii="Times New Roman" w:hAnsi="Times New Roman" w:eastAsia="方正仿宋_GBK" w:cs="方正仿宋_GBK"/>
          <w:sz w:val="32"/>
          <w:szCs w:val="32"/>
        </w:rPr>
        <w:t>2023</w:t>
      </w:r>
      <w:r>
        <w:rPr>
          <w:rFonts w:hint="eastAsia" w:ascii="方正仿宋_GBK" w:hAnsi="方正仿宋_GBK" w:eastAsia="方正仿宋_GBK" w:cs="方正仿宋_GBK"/>
          <w:sz w:val="32"/>
          <w:szCs w:val="32"/>
        </w:rPr>
        <w:t>年</w:t>
      </w:r>
      <w:r>
        <w:rPr>
          <w:rFonts w:hint="eastAsia" w:ascii="Times New Roman" w:hAnsi="Times New Roman" w:eastAsia="方正仿宋_GBK" w:cs="方正仿宋_GBK"/>
          <w:sz w:val="32"/>
          <w:szCs w:val="32"/>
        </w:rPr>
        <w:t>4</w:t>
      </w:r>
      <w:r>
        <w:rPr>
          <w:rFonts w:hint="eastAsia" w:ascii="方正仿宋_GBK" w:hAnsi="方正仿宋_GBK" w:eastAsia="方正仿宋_GBK" w:cs="方正仿宋_GBK"/>
          <w:sz w:val="32"/>
          <w:szCs w:val="32"/>
        </w:rPr>
        <w:t>月</w:t>
      </w:r>
      <w:r>
        <w:rPr>
          <w:rFonts w:hint="eastAsia" w:ascii="Times New Roman" w:hAnsi="Times New Roman" w:eastAsia="方正仿宋_GBK" w:cs="方正仿宋_GBK"/>
          <w:sz w:val="32"/>
          <w:szCs w:val="32"/>
        </w:rPr>
        <w:t>17</w:t>
      </w:r>
      <w:r>
        <w:rPr>
          <w:rFonts w:hint="eastAsia" w:ascii="方正仿宋_GBK" w:hAnsi="方正仿宋_GBK" w:eastAsia="方正仿宋_GBK" w:cs="方正仿宋_GBK"/>
          <w:sz w:val="32"/>
          <w:szCs w:val="32"/>
        </w:rPr>
        <w:t>日            </w:t>
      </w:r>
      <w:r>
        <w:rPr>
          <w:rFonts w:hint="eastAsia" w:ascii="方正仿宋_GBK" w:hAnsi="方正仿宋_GBK" w:eastAsia="方正仿宋_GBK" w:cs="方正仿宋_GBK"/>
        </w:rPr>
        <w:t xml:space="preserve"> </w:t>
      </w:r>
    </w:p>
    <w:p w14:paraId="301BCF9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textAlignment w:val="auto"/>
      </w:pPr>
    </w:p>
    <w:p w14:paraId="5050B3A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center"/>
        <w:textAlignment w:val="auto"/>
      </w:pPr>
    </w:p>
    <w:p w14:paraId="2F683BA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center"/>
        <w:textAlignment w:val="auto"/>
        <w:rPr>
          <w:rFonts w:ascii="方正小标宋_GBK" w:hAnsi="方正小标宋_GBK" w:eastAsia="方正小标宋_GBK" w:cs="方正小标宋_GBK"/>
          <w:sz w:val="44"/>
          <w:szCs w:val="44"/>
        </w:rPr>
      </w:pPr>
    </w:p>
    <w:p w14:paraId="2549C33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center"/>
        <w:textAlignment w:val="auto"/>
        <w:rPr>
          <w:rFonts w:ascii="方正小标宋_GBK" w:hAnsi="方正小标宋_GBK" w:eastAsia="方正小标宋_GBK" w:cs="方正小标宋_GBK"/>
          <w:sz w:val="44"/>
          <w:szCs w:val="44"/>
        </w:rPr>
      </w:pPr>
    </w:p>
    <w:p w14:paraId="73435D2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center"/>
        <w:textAlignment w:val="auto"/>
        <w:rPr>
          <w:rFonts w:ascii="方正小标宋_GBK" w:hAnsi="方正小标宋_GBK" w:eastAsia="方正小标宋_GBK" w:cs="方正小标宋_GBK"/>
          <w:sz w:val="44"/>
          <w:szCs w:val="44"/>
        </w:rPr>
      </w:pPr>
    </w:p>
    <w:p w14:paraId="4D916E7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center"/>
        <w:textAlignment w:val="auto"/>
        <w:rPr>
          <w:rFonts w:ascii="方正小标宋_GBK" w:hAnsi="方正小标宋_GBK" w:eastAsia="方正小标宋_GBK" w:cs="方正小标宋_GBK"/>
          <w:sz w:val="44"/>
          <w:szCs w:val="44"/>
        </w:rPr>
      </w:pPr>
    </w:p>
    <w:p w14:paraId="5BD1C4E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center"/>
        <w:textAlignment w:val="auto"/>
        <w:rPr>
          <w:rFonts w:ascii="方正小标宋_GBK" w:hAnsi="方正小标宋_GBK" w:eastAsia="方正小标宋_GBK" w:cs="方正小标宋_GBK"/>
          <w:sz w:val="44"/>
          <w:szCs w:val="44"/>
        </w:rPr>
      </w:pPr>
    </w:p>
    <w:p w14:paraId="7529FE4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center"/>
        <w:textAlignment w:val="auto"/>
        <w:rPr>
          <w:rFonts w:ascii="方正小标宋_GBK" w:hAnsi="方正小标宋_GBK" w:eastAsia="方正小标宋_GBK" w:cs="方正小标宋_GBK"/>
          <w:sz w:val="44"/>
          <w:szCs w:val="44"/>
        </w:rPr>
      </w:pPr>
    </w:p>
    <w:p w14:paraId="142B0B6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rPr>
          <w:rFonts w:ascii="方正小标宋_GBK" w:hAnsi="方正小标宋_GBK" w:eastAsia="方正小标宋_GBK" w:cs="方正小标宋_GBK"/>
          <w:sz w:val="44"/>
          <w:szCs w:val="44"/>
        </w:rPr>
      </w:pPr>
      <w:bookmarkStart w:id="0" w:name="_GoBack"/>
      <w:bookmarkEnd w:id="0"/>
    </w:p>
    <w:p w14:paraId="27E6F65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jc w:val="center"/>
        <w:textAlignment w:val="auto"/>
      </w:pPr>
      <w:r>
        <w:rPr>
          <w:rFonts w:ascii="方正小标宋_GBK" w:hAnsi="方正小标宋_GBK" w:eastAsia="方正小标宋_GBK" w:cs="方正小标宋_GBK"/>
          <w:sz w:val="44"/>
          <w:szCs w:val="44"/>
        </w:rPr>
        <w:t>贵池区</w:t>
      </w:r>
      <w:r>
        <w:rPr>
          <w:rFonts w:ascii="Times New Roman" w:hAnsi="Times New Roman" w:eastAsia="方正小标宋_GBK" w:cs="方正小标宋_GBK"/>
          <w:sz w:val="44"/>
          <w:szCs w:val="44"/>
        </w:rPr>
        <w:t>2023</w:t>
      </w:r>
      <w:r>
        <w:rPr>
          <w:rFonts w:ascii="方正小标宋_GBK" w:hAnsi="方正小标宋_GBK" w:eastAsia="方正小标宋_GBK" w:cs="方正小标宋_GBK"/>
          <w:sz w:val="44"/>
          <w:szCs w:val="44"/>
        </w:rPr>
        <w:t>年“局长走流程”实施方案</w:t>
      </w:r>
    </w:p>
    <w:p w14:paraId="3492CF6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center"/>
        <w:textAlignment w:val="auto"/>
      </w:pPr>
    </w:p>
    <w:p w14:paraId="1A6ACA61">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为深入贯彻落实党的二十大精神，持续深化“一改两为”，推深做实“局长走流程”活动，进一步找准找实政务服务事项实施 过程中堵点难点问题，不断提升政务服务标准化规范化便利化水平，全力打造‘贵’在服务”营商环境品牌，结合工作实际，特制定本方案。 </w:t>
      </w:r>
    </w:p>
    <w:p w14:paraId="480C574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一、总体要求 </w:t>
      </w:r>
    </w:p>
    <w:p w14:paraId="1407994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坚持以人民为中心的发展思想，聚焦营商环境建设领域重点改革落实，紧盯企业和群众“急难愁盼”问题，从企业群众办事 角度出发，转换身份角色，通过“局长走流程”着力推动流程再 造和服务提升，持续深化集成式套餐服务，努力打造最优营商环 境，不断增强企业和群众的获得感、幸福感。 </w:t>
      </w:r>
    </w:p>
    <w:p w14:paraId="07F121D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二'重点任务 </w:t>
      </w:r>
    </w:p>
    <w:p w14:paraId="661622E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一是聚焦企业群众办事高频事项，对标企业群众办事诉求，对标最优营商环境建设，对标沪苏浙及省内先进地区的经验和做法，寻找服务差距，发现具体问题，明确整改举措，提升服务效能。二是聚焦国家、省、市、区“放管服”改革及政务服务领域 重点工作任务，通过“走流程”检验工作实效。 </w:t>
      </w:r>
    </w:p>
    <w:p w14:paraId="35002CE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三、组织实施 </w:t>
      </w:r>
    </w:p>
    <w:p w14:paraId="3BA979F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（一）主体范围 </w:t>
      </w:r>
    </w:p>
    <w:p w14:paraId="6B19D94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区级承担行政审批或公共服务职能的部门“局长”及分管工 作有涉及政务服务事项的班子成员；具有行政审批或公共服务职 能的中央、省、市驻区单位及公用企业比照执行。 </w:t>
      </w:r>
    </w:p>
    <w:p w14:paraId="2EB31E9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（二）内容方式 </w:t>
      </w:r>
    </w:p>
    <w:p w14:paraId="17A321E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1</w:t>
      </w:r>
      <w:r>
        <w:rPr>
          <w:rFonts w:hint="eastAsia" w:ascii="方正仿宋_GBK" w:hAnsi="方正仿宋_GBK" w:eastAsia="方正仿宋_GBK" w:cs="方正仿宋_GBK"/>
          <w:sz w:val="32"/>
          <w:szCs w:val="32"/>
        </w:rPr>
        <w:t>. 带着问题走。各部门每月提前选定不少于</w:t>
      </w:r>
      <w:r>
        <w:rPr>
          <w:rFonts w:hint="eastAsia" w:ascii="Times New Roman" w:hAnsi="Times New Roman" w:eastAsia="方正仿宋_GBK" w:cs="方正仿宋_GBK"/>
          <w:sz w:val="32"/>
          <w:szCs w:val="32"/>
        </w:rPr>
        <w:t>3</w:t>
      </w:r>
      <w:r>
        <w:rPr>
          <w:rFonts w:hint="eastAsia" w:ascii="方正仿宋_GBK" w:hAnsi="方正仿宋_GBK" w:eastAsia="方正仿宋_GBK" w:cs="方正仿宋_GBK"/>
          <w:sz w:val="32"/>
          <w:szCs w:val="32"/>
        </w:rPr>
        <w:t xml:space="preserve">个高频常办事项“走流程”在正式“走流程”之前先对标先进地区，围绕事项 办理材料精简、表格优化、证照调用、材料共享、智慧审批、并 联审批、集成办理等方面精准找出窗口办、网上办、掌上办的差 距和问题，分析堵点难点，理出问题清单。在“走流程”中，区 数据资源管理局工作专班将会同各部门对有关事项开展“模拟办”，并深入座谈交流，共同分析研判问题，确定整改措施和整改时限。 </w:t>
      </w:r>
    </w:p>
    <w:p w14:paraId="4E0E426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2</w:t>
      </w:r>
      <w:r>
        <w:rPr>
          <w:rFonts w:hint="eastAsia" w:ascii="方正仿宋_GBK" w:hAnsi="方正仿宋_GBK" w:eastAsia="方正仿宋_GBK" w:cs="方正仿宋_GBK"/>
          <w:sz w:val="32"/>
          <w:szCs w:val="32"/>
        </w:rPr>
        <w:t>. 围绕任务走。聚焦我区营商环境建设、政策“免申即享、即申即享”“一件事一次办”改革、综合窗口改革、全省一单、跨省通办等重要任务，区数据资源管理局梳理出工作内容、有关事 项和责任单位，形成“局长走流程”主题任务清单（详见附件</w:t>
      </w:r>
      <w:r>
        <w:rPr>
          <w:rFonts w:hint="eastAsia" w:ascii="Times New Roman" w:hAnsi="Times New Roman" w:eastAsia="方正仿宋_GBK" w:cs="方正仿宋_GBK"/>
          <w:sz w:val="32"/>
          <w:szCs w:val="32"/>
        </w:rPr>
        <w:t>4</w:t>
      </w:r>
      <w:r>
        <w:rPr>
          <w:rFonts w:hint="eastAsia" w:ascii="方正仿宋_GBK" w:hAnsi="方正仿宋_GBK" w:eastAsia="方正仿宋_GBK" w:cs="方正仿宋_GBK"/>
          <w:sz w:val="32"/>
          <w:szCs w:val="32"/>
        </w:rPr>
        <w:t>-</w:t>
      </w:r>
      <w:r>
        <w:rPr>
          <w:rFonts w:hint="eastAsia" w:ascii="Times New Roman" w:hAnsi="Times New Roman" w:eastAsia="方正仿宋_GBK" w:cs="方正仿宋_GBK"/>
          <w:sz w:val="32"/>
          <w:szCs w:val="32"/>
        </w:rPr>
        <w:t>8</w:t>
      </w:r>
      <w:r>
        <w:rPr>
          <w:rFonts w:hint="eastAsia" w:ascii="方正仿宋_GBK" w:hAnsi="方正仿宋_GBK" w:eastAsia="方正仿宋_GBK" w:cs="方正仿宋_GBK"/>
          <w:sz w:val="32"/>
          <w:szCs w:val="32"/>
        </w:rPr>
        <w:t xml:space="preserve">）o各部门分主题开展走流程，全方位检验“四个是否”即：措施是否落实、任务是否完成、成效是否明显、目标是否实现。对于没有落实到位的找出问题原因，督促整改到位。其中，营商环境建设主要围绕营商环境对标提升清单开展走流程。政策“免申即享、即申即享”主要围绕政策是否规范上线“惠企通”，是否 通过“惠企通”实现“免申即享、即申即享”并及时兑现。综合 窗口改革主要围绕“窗口授权、人员培训、业务能力、前后台衔接”开展走流程。“一件事一次办”改革、全省一单、跨省通办等 内容主要围绕国家、省级下发的事项清单开展走流程。 </w:t>
      </w:r>
    </w:p>
    <w:p w14:paraId="7AA50E57">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3</w:t>
      </w:r>
      <w:r>
        <w:rPr>
          <w:rFonts w:hint="eastAsia" w:ascii="方正仿宋_GBK" w:hAnsi="方正仿宋_GBK" w:eastAsia="方正仿宋_GBK" w:cs="方正仿宋_GBK"/>
          <w:sz w:val="32"/>
          <w:szCs w:val="32"/>
        </w:rPr>
        <w:t xml:space="preserve">. 紧盯整改走。各部门通过走流程，梳理建立问题清单、整改清单，对能立行立改的立即整改，对比较复杂的建立台账梳理、销号推进，不断健全完善发现一个短板、完善一套措施、解决一类问题的工作机制。区数据资源管理局工作专班及时统计汇总各部门“局长走流程”工作进展，每月组织“回头看”核查，看问 题整改是否到位、工作机制是否完善、业务协同是否增强、服务 效能是否提升，不断巩固整改成果。对即将到期未完成整改的， 予以提示提醒，到期未整改的予以督办，确保问题整改落实到位。 </w:t>
      </w:r>
    </w:p>
    <w:p w14:paraId="272B055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（三）时间安排 </w:t>
      </w:r>
    </w:p>
    <w:p w14:paraId="0973619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1</w:t>
      </w:r>
      <w:r>
        <w:rPr>
          <w:rFonts w:hint="eastAsia" w:ascii="方正仿宋_GBK" w:hAnsi="方正仿宋_GBK" w:eastAsia="方正仿宋_GBK" w:cs="方正仿宋_GBK"/>
          <w:sz w:val="32"/>
          <w:szCs w:val="32"/>
        </w:rPr>
        <w:t>. “局长走流程”活动自方案印发时启动，</w:t>
      </w:r>
      <w:r>
        <w:rPr>
          <w:rFonts w:hint="eastAsia" w:ascii="Times New Roman" w:hAnsi="Times New Roman" w:eastAsia="方正仿宋_GBK" w:cs="方正仿宋_GBK"/>
          <w:sz w:val="32"/>
          <w:szCs w:val="32"/>
        </w:rPr>
        <w:t>11</w:t>
      </w:r>
      <w:r>
        <w:rPr>
          <w:rFonts w:hint="eastAsia" w:ascii="方正仿宋_GBK" w:hAnsi="方正仿宋_GBK" w:eastAsia="方正仿宋_GBK" w:cs="方正仿宋_GBK"/>
          <w:sz w:val="32"/>
          <w:szCs w:val="32"/>
        </w:rPr>
        <w:t>月</w:t>
      </w:r>
      <w:r>
        <w:rPr>
          <w:rFonts w:hint="eastAsia" w:ascii="Times New Roman" w:hAnsi="Times New Roman" w:eastAsia="方正仿宋_GBK" w:cs="方正仿宋_GBK"/>
          <w:sz w:val="32"/>
          <w:szCs w:val="32"/>
        </w:rPr>
        <w:t>20</w:t>
      </w:r>
      <w:r>
        <w:rPr>
          <w:rFonts w:hint="eastAsia" w:ascii="方正仿宋_GBK" w:hAnsi="方正仿宋_GBK" w:eastAsia="方正仿宋_GBK" w:cs="方正仿宋_GBK"/>
          <w:sz w:val="32"/>
          <w:szCs w:val="32"/>
        </w:rPr>
        <w:t xml:space="preserve">日前完成。 </w:t>
      </w:r>
    </w:p>
    <w:p w14:paraId="31E6E1E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2</w:t>
      </w:r>
      <w:r>
        <w:rPr>
          <w:rFonts w:hint="eastAsia" w:ascii="方正仿宋_GBK" w:hAnsi="方正仿宋_GBK" w:eastAsia="方正仿宋_GBK" w:cs="方正仿宋_GBK"/>
          <w:sz w:val="32"/>
          <w:szCs w:val="32"/>
        </w:rPr>
        <w:t>.</w:t>
      </w:r>
      <w:r>
        <w:rPr>
          <w:rFonts w:hint="eastAsia" w:ascii="Times New Roman" w:hAnsi="Times New Roman" w:eastAsia="方正仿宋_GBK" w:cs="方正仿宋_GBK"/>
          <w:sz w:val="32"/>
          <w:szCs w:val="32"/>
        </w:rPr>
        <w:t>4</w:t>
      </w:r>
      <w:r>
        <w:rPr>
          <w:rFonts w:hint="eastAsia" w:ascii="方正仿宋_GBK" w:hAnsi="方正仿宋_GBK" w:eastAsia="方正仿宋_GBK" w:cs="方正仿宋_GBK"/>
          <w:sz w:val="32"/>
          <w:szCs w:val="32"/>
        </w:rPr>
        <w:t>月</w:t>
      </w:r>
      <w:r>
        <w:rPr>
          <w:rFonts w:hint="eastAsia" w:ascii="Times New Roman" w:hAnsi="Times New Roman" w:eastAsia="方正仿宋_GBK" w:cs="方正仿宋_GBK"/>
          <w:sz w:val="32"/>
          <w:szCs w:val="32"/>
        </w:rPr>
        <w:t>20</w:t>
      </w:r>
      <w:r>
        <w:rPr>
          <w:rFonts w:hint="eastAsia" w:ascii="方正仿宋_GBK" w:hAnsi="方正仿宋_GBK" w:eastAsia="方正仿宋_GBK" w:cs="方正仿宋_GBK"/>
          <w:sz w:val="32"/>
          <w:szCs w:val="32"/>
        </w:rPr>
        <w:t>日前，各部门将“局长走流程”活动分管领导及联 络员名单（附件</w:t>
      </w:r>
      <w:r>
        <w:rPr>
          <w:rFonts w:hint="eastAsia" w:ascii="Times New Roman" w:hAnsi="Times New Roman" w:eastAsia="方正仿宋_GBK" w:cs="方正仿宋_GBK"/>
          <w:sz w:val="32"/>
          <w:szCs w:val="32"/>
        </w:rPr>
        <w:t>1</w:t>
      </w:r>
      <w:r>
        <w:rPr>
          <w:rFonts w:hint="eastAsia" w:ascii="方正仿宋_GBK" w:hAnsi="方正仿宋_GBK" w:eastAsia="方正仿宋_GBK" w:cs="方正仿宋_GBK"/>
          <w:sz w:val="32"/>
          <w:szCs w:val="32"/>
        </w:rPr>
        <w:t xml:space="preserve"> ）及“局长走流程”年度计划表（附件</w:t>
      </w:r>
      <w:r>
        <w:rPr>
          <w:rFonts w:hint="eastAsia" w:ascii="Times New Roman" w:hAnsi="Times New Roman" w:eastAsia="方正仿宋_GBK" w:cs="方正仿宋_GBK"/>
          <w:sz w:val="32"/>
          <w:szCs w:val="32"/>
        </w:rPr>
        <w:t>2</w:t>
      </w:r>
      <w:r>
        <w:rPr>
          <w:rFonts w:hint="eastAsia" w:ascii="方正仿宋_GBK" w:hAnsi="方正仿宋_GBK" w:eastAsia="方正仿宋_GBK" w:cs="方正仿宋_GBK"/>
          <w:sz w:val="32"/>
          <w:szCs w:val="32"/>
        </w:rPr>
        <w:t xml:space="preserve">）报区数据资源局。部门年度计划表要将涉及企业群众的高频常办服务事项和主题任务清单有关内容全部纳入，并根据工作进展合理安排时间节点。 </w:t>
      </w:r>
    </w:p>
    <w:p w14:paraId="72949F7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3</w:t>
      </w:r>
      <w:r>
        <w:rPr>
          <w:rFonts w:hint="eastAsia" w:ascii="方正仿宋_GBK" w:hAnsi="方正仿宋_GBK" w:eastAsia="方正仿宋_GBK" w:cs="方正仿宋_GBK"/>
          <w:sz w:val="32"/>
          <w:szCs w:val="32"/>
        </w:rPr>
        <w:t>. 各部门每月开展一次“局长走流程”活动，其中市场监管 局、人力资源社会保障局、医疗保障局、住房城乡建设局、自然 资源和规划局、交通运输局、税务局等重点单位主要负责同志全 年参加不少于一次“局长走流程”活动。每次活动结束后</w:t>
      </w:r>
      <w:r>
        <w:rPr>
          <w:rFonts w:hint="eastAsia" w:ascii="Times New Roman" w:hAnsi="Times New Roman" w:eastAsia="方正仿宋_GBK" w:cs="方正仿宋_GBK"/>
          <w:sz w:val="32"/>
          <w:szCs w:val="32"/>
        </w:rPr>
        <w:t>5</w:t>
      </w:r>
      <w:r>
        <w:rPr>
          <w:rFonts w:hint="eastAsia" w:ascii="方正仿宋_GBK" w:hAnsi="方正仿宋_GBK" w:eastAsia="方正仿宋_GBK" w:cs="方正仿宋_GBK"/>
          <w:sz w:val="32"/>
          <w:szCs w:val="32"/>
        </w:rPr>
        <w:t>个工作日内，各部门向区数据资源管理局工作专班反馈“局长走流程” 问题整改措施清单（附件</w:t>
      </w:r>
      <w:r>
        <w:rPr>
          <w:rFonts w:hint="eastAsia" w:ascii="Times New Roman" w:hAnsi="Times New Roman" w:eastAsia="方正仿宋_GBK" w:cs="方正仿宋_GBK"/>
          <w:sz w:val="32"/>
          <w:szCs w:val="32"/>
        </w:rPr>
        <w:t>3</w:t>
      </w:r>
      <w:r>
        <w:rPr>
          <w:rFonts w:hint="eastAsia" w:ascii="方正仿宋_GBK" w:hAnsi="方正仿宋_GBK" w:eastAsia="方正仿宋_GBK" w:cs="方正仿宋_GBK"/>
          <w:sz w:val="32"/>
          <w:szCs w:val="32"/>
        </w:rPr>
        <w:t xml:space="preserve">）。每月底前，各部门报送工作信息到区营商环境办和区数据资源管理局。 </w:t>
      </w:r>
    </w:p>
    <w:p w14:paraId="29609BF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4</w:t>
      </w:r>
      <w:r>
        <w:rPr>
          <w:rFonts w:hint="eastAsia" w:ascii="方正仿宋_GBK" w:hAnsi="方正仿宋_GBK" w:eastAsia="方正仿宋_GBK" w:cs="方正仿宋_GBK"/>
          <w:sz w:val="32"/>
          <w:szCs w:val="32"/>
        </w:rPr>
        <w:t>. </w:t>
      </w:r>
      <w:r>
        <w:rPr>
          <w:rFonts w:hint="eastAsia" w:ascii="Times New Roman" w:hAnsi="Times New Roman" w:eastAsia="方正仿宋_GBK" w:cs="方正仿宋_GBK"/>
          <w:sz w:val="32"/>
          <w:szCs w:val="32"/>
        </w:rPr>
        <w:t>11</w:t>
      </w:r>
      <w:r>
        <w:rPr>
          <w:rFonts w:hint="eastAsia" w:ascii="方正仿宋_GBK" w:hAnsi="方正仿宋_GBK" w:eastAsia="方正仿宋_GBK" w:cs="方正仿宋_GBK"/>
          <w:sz w:val="32"/>
          <w:szCs w:val="32"/>
        </w:rPr>
        <w:t>月</w:t>
      </w:r>
      <w:r>
        <w:rPr>
          <w:rFonts w:hint="eastAsia" w:ascii="Times New Roman" w:hAnsi="Times New Roman" w:eastAsia="方正仿宋_GBK" w:cs="方正仿宋_GBK"/>
          <w:sz w:val="32"/>
          <w:szCs w:val="32"/>
        </w:rPr>
        <w:t>20</w:t>
      </w:r>
      <w:r>
        <w:rPr>
          <w:rFonts w:hint="eastAsia" w:ascii="方正仿宋_GBK" w:hAnsi="方正仿宋_GBK" w:eastAsia="方正仿宋_GBK" w:cs="方正仿宋_GBK"/>
          <w:sz w:val="32"/>
          <w:szCs w:val="32"/>
        </w:rPr>
        <w:t xml:space="preserve">日前，各部门形成本单位“局长走流程”活动推进落实情况报告，经单位主要负责人签字同意后，报区数据资源管理局。 </w:t>
      </w:r>
    </w:p>
    <w:p w14:paraId="6AFB005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textAlignment w:val="auto"/>
      </w:pPr>
    </w:p>
    <w:p w14:paraId="7036DC0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四、工作要求 </w:t>
      </w:r>
    </w:p>
    <w:p w14:paraId="6265004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（一）强化组织领导。各部门要加强领导、周密部署、上下联动，成立本单位主要领导为组长、班子成员为副组长、各业务科室负责人为成员的“局长走流程”活动领导小组，负责统筹推 进本单位活动开展、协调指导活动推进、问题整改，以及具体事 务工作。各部门要按照统一部署和要求，定期汇总上报工作开展 情况，全面推进工作走深走实。 </w:t>
      </w:r>
    </w:p>
    <w:p w14:paraId="738389D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（二）强化问题整改。坚持高频事项、堵点事项必须“走”， 对“走流程”发现的问题或需求，及时形成问题清单，能及时整 改的问题立行立改；现场不能解决的要列明清单，倒排工期、限 期整改；确保整改一个，销号一个。需要建章立制的，及时研究 制定有针对性、可操作性的政策措施。 </w:t>
      </w:r>
    </w:p>
    <w:p w14:paraId="7AEB5A73">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（三）强化工作实效。各部门要将开展“局长走流程”活动 作为贯彻落实党的二十大和全省持续深化“一改两为”全面提升 工作效能大会精神的重要抓手，杜绝搞“凑数式”“应付式”走流 程，不得以调研、座谈等形式代替“走流程”，严禁弄虚作假等各 类形式主义和官僚主义问题，确保真走、实走。“局长走流程”活 动开展情况将纳入各部门营商环境绩效考核，区营商环境办将不 定期督查“局长走流程”落实情况和工作成效。 </w:t>
      </w:r>
    </w:p>
    <w:p w14:paraId="109EF31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区营商环境办：杨慧； </w:t>
      </w:r>
    </w:p>
    <w:p w14:paraId="21629EB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联系电话:</w:t>
      </w:r>
      <w:r>
        <w:rPr>
          <w:rFonts w:hint="eastAsia" w:ascii="Times New Roman" w:hAnsi="Times New Roman" w:eastAsia="方正仿宋_GBK" w:cs="方正仿宋_GBK"/>
          <w:sz w:val="32"/>
          <w:szCs w:val="32"/>
        </w:rPr>
        <w:t>18963732363</w:t>
      </w:r>
      <w:r>
        <w:rPr>
          <w:rFonts w:hint="eastAsia" w:ascii="方正仿宋_GBK" w:hAnsi="方正仿宋_GBK" w:eastAsia="方正仿宋_GBK" w:cs="方正仿宋_GBK"/>
          <w:sz w:val="32"/>
          <w:szCs w:val="32"/>
        </w:rPr>
        <w:t xml:space="preserve"> ； </w:t>
      </w:r>
    </w:p>
    <w:p w14:paraId="2B893EB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邮箱：gcszys@</w:t>
      </w:r>
      <w:r>
        <w:rPr>
          <w:rFonts w:hint="eastAsia" w:ascii="Times New Roman" w:hAnsi="Times New Roman" w:eastAsia="方正仿宋_GBK" w:cs="方正仿宋_GBK"/>
          <w:sz w:val="32"/>
          <w:szCs w:val="32"/>
        </w:rPr>
        <w:t>163</w:t>
      </w:r>
      <w:r>
        <w:rPr>
          <w:rFonts w:hint="eastAsia" w:ascii="方正仿宋_GBK" w:hAnsi="方正仿宋_GBK" w:eastAsia="方正仿宋_GBK" w:cs="方正仿宋_GBK"/>
          <w:sz w:val="32"/>
          <w:szCs w:val="32"/>
        </w:rPr>
        <w:t xml:space="preserve">. com。 </w:t>
      </w:r>
    </w:p>
    <w:p w14:paraId="4BAA85C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区数据资源管理局：孙伟； </w:t>
      </w:r>
    </w:p>
    <w:p w14:paraId="11443DCC">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联系电话:</w:t>
      </w:r>
      <w:r>
        <w:rPr>
          <w:rFonts w:hint="eastAsia" w:ascii="Times New Roman" w:hAnsi="Times New Roman" w:eastAsia="方正仿宋_GBK" w:cs="方正仿宋_GBK"/>
          <w:sz w:val="32"/>
          <w:szCs w:val="32"/>
        </w:rPr>
        <w:t>18005660678</w:t>
      </w:r>
      <w:r>
        <w:rPr>
          <w:rFonts w:hint="eastAsia" w:ascii="方正仿宋_GBK" w:hAnsi="方正仿宋_GBK" w:eastAsia="方正仿宋_GBK" w:cs="方正仿宋_GBK"/>
          <w:sz w:val="32"/>
          <w:szCs w:val="32"/>
        </w:rPr>
        <w:t xml:space="preserve">; </w:t>
      </w:r>
    </w:p>
    <w:p w14:paraId="3D686D27">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邮箱:gc</w:t>
      </w:r>
      <w:r>
        <w:rPr>
          <w:rFonts w:hint="eastAsia" w:ascii="Times New Roman" w:hAnsi="Times New Roman" w:eastAsia="方正仿宋_GBK" w:cs="方正仿宋_GBK"/>
          <w:sz w:val="32"/>
          <w:szCs w:val="32"/>
        </w:rPr>
        <w:t>2318595</w:t>
      </w:r>
      <w:r>
        <w:rPr>
          <w:rFonts w:hint="eastAsia" w:ascii="方正仿宋_GBK" w:hAnsi="方正仿宋_GBK" w:eastAsia="方正仿宋_GBK" w:cs="方正仿宋_GBK"/>
          <w:sz w:val="32"/>
          <w:szCs w:val="32"/>
        </w:rPr>
        <w:t>@</w:t>
      </w:r>
      <w:r>
        <w:rPr>
          <w:rFonts w:hint="eastAsia" w:ascii="Times New Roman" w:hAnsi="Times New Roman" w:eastAsia="方正仿宋_GBK" w:cs="方正仿宋_GBK"/>
          <w:sz w:val="32"/>
          <w:szCs w:val="32"/>
        </w:rPr>
        <w:t>163</w:t>
      </w:r>
      <w:r>
        <w:rPr>
          <w:rFonts w:hint="eastAsia" w:ascii="方正仿宋_GBK" w:hAnsi="方正仿宋_GBK" w:eastAsia="方正仿宋_GBK" w:cs="方正仿宋_GBK"/>
          <w:sz w:val="32"/>
          <w:szCs w:val="32"/>
        </w:rPr>
        <w:t xml:space="preserve">. com。 </w:t>
      </w:r>
    </w:p>
    <w:p w14:paraId="156036D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方正仿宋_GBK" w:hAnsi="方正仿宋_GBK" w:eastAsia="方正仿宋_GBK" w:cs="方正仿宋_GBK"/>
          <w:sz w:val="32"/>
          <w:szCs w:val="32"/>
        </w:rPr>
        <w:t xml:space="preserve">附件： </w:t>
      </w:r>
    </w:p>
    <w:p w14:paraId="199E830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1</w:t>
      </w:r>
      <w:r>
        <w:rPr>
          <w:rFonts w:hint="eastAsia" w:ascii="方正仿宋_GBK" w:hAnsi="方正仿宋_GBK" w:eastAsia="方正仿宋_GBK" w:cs="方正仿宋_GBK"/>
          <w:sz w:val="32"/>
          <w:szCs w:val="32"/>
        </w:rPr>
        <w:t xml:space="preserve">.“局长走流程”活动分管领导及联络员名单 </w:t>
      </w:r>
    </w:p>
    <w:p w14:paraId="7035A18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2</w:t>
      </w:r>
      <w:r>
        <w:rPr>
          <w:rFonts w:hint="eastAsia" w:ascii="方正仿宋_GBK" w:hAnsi="方正仿宋_GBK" w:eastAsia="方正仿宋_GBK" w:cs="方正仿宋_GBK"/>
          <w:sz w:val="32"/>
          <w:szCs w:val="32"/>
        </w:rPr>
        <w:t xml:space="preserve">. “局长走流程”年度计划表 </w:t>
      </w:r>
    </w:p>
    <w:p w14:paraId="1BF9B25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3</w:t>
      </w:r>
      <w:r>
        <w:rPr>
          <w:rFonts w:hint="eastAsia" w:ascii="方正仿宋_GBK" w:hAnsi="方正仿宋_GBK" w:eastAsia="方正仿宋_GBK" w:cs="方正仿宋_GBK"/>
          <w:sz w:val="32"/>
          <w:szCs w:val="32"/>
        </w:rPr>
        <w:t xml:space="preserve">. “局长走流程”问题整改措施清单 </w:t>
      </w:r>
    </w:p>
    <w:p w14:paraId="2619FB7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4</w:t>
      </w:r>
      <w:r>
        <w:rPr>
          <w:rFonts w:hint="eastAsia" w:ascii="方正仿宋_GBK" w:hAnsi="方正仿宋_GBK" w:eastAsia="方正仿宋_GBK" w:cs="方正仿宋_GBK"/>
          <w:sz w:val="32"/>
          <w:szCs w:val="32"/>
        </w:rPr>
        <w:t xml:space="preserve">. 营商环境建设主题任务清单 </w:t>
      </w:r>
    </w:p>
    <w:p w14:paraId="48CDD10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5</w:t>
      </w:r>
      <w:r>
        <w:rPr>
          <w:rFonts w:hint="eastAsia" w:ascii="方正仿宋_GBK" w:hAnsi="方正仿宋_GBK" w:eastAsia="方正仿宋_GBK" w:cs="方正仿宋_GBK"/>
          <w:sz w:val="32"/>
          <w:szCs w:val="32"/>
        </w:rPr>
        <w:t xml:space="preserve">. 综合窗口改革主题任务清单 </w:t>
      </w:r>
    </w:p>
    <w:p w14:paraId="7D15465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6</w:t>
      </w:r>
      <w:r>
        <w:rPr>
          <w:rFonts w:hint="eastAsia" w:ascii="方正仿宋_GBK" w:hAnsi="方正仿宋_GBK" w:eastAsia="方正仿宋_GBK" w:cs="方正仿宋_GBK"/>
          <w:sz w:val="32"/>
          <w:szCs w:val="32"/>
        </w:rPr>
        <w:t xml:space="preserve">. “一件事一次办”主题任务清单 </w:t>
      </w:r>
    </w:p>
    <w:p w14:paraId="6B55F6E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7</w:t>
      </w:r>
      <w:r>
        <w:rPr>
          <w:rFonts w:hint="eastAsia" w:ascii="方正仿宋_GBK" w:hAnsi="方正仿宋_GBK" w:eastAsia="方正仿宋_GBK" w:cs="方正仿宋_GBK"/>
          <w:sz w:val="32"/>
          <w:szCs w:val="32"/>
        </w:rPr>
        <w:t xml:space="preserve">. “跨省通办”主题任务清单 </w:t>
      </w:r>
    </w:p>
    <w:p w14:paraId="5EB9EC5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8</w:t>
      </w:r>
      <w:r>
        <w:rPr>
          <w:rFonts w:hint="eastAsia" w:ascii="方正仿宋_GBK" w:hAnsi="方正仿宋_GBK" w:eastAsia="方正仿宋_GBK" w:cs="方正仿宋_GBK"/>
          <w:sz w:val="32"/>
          <w:szCs w:val="32"/>
        </w:rPr>
        <w:t xml:space="preserve">. “全省一单”主题任务清单 </w:t>
      </w:r>
    </w:p>
    <w:p w14:paraId="3C3809FD">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420"/>
        <w:jc w:val="both"/>
        <w:textAlignment w:val="auto"/>
      </w:pPr>
      <w:r>
        <w:rPr>
          <w:rFonts w:hint="eastAsia" w:ascii="Times New Roman" w:hAnsi="Times New Roman" w:eastAsia="方正仿宋_GBK" w:cs="方正仿宋_GBK"/>
          <w:sz w:val="32"/>
          <w:szCs w:val="32"/>
        </w:rPr>
        <w:t>9</w:t>
      </w:r>
      <w:r>
        <w:rPr>
          <w:rFonts w:hint="eastAsia" w:ascii="方正仿宋_GBK" w:hAnsi="方正仿宋_GBK" w:eastAsia="方正仿宋_GBK" w:cs="方正仿宋_GBK"/>
          <w:sz w:val="32"/>
          <w:szCs w:val="32"/>
        </w:rPr>
        <w:t>. “局长走流程”活动涉及单位名单</w:t>
      </w:r>
    </w:p>
    <w:p w14:paraId="48E84438">
      <w:pPr>
        <w:keepNext w:val="0"/>
        <w:keepLines w:val="0"/>
        <w:pageBreakBefore w:val="0"/>
        <w:kinsoku/>
        <w:wordWrap/>
        <w:overflowPunct/>
        <w:topLinePunct w:val="0"/>
        <w:autoSpaceDE/>
        <w:autoSpaceDN/>
        <w:bidi w:val="0"/>
        <w:adjustRightInd/>
        <w:snapToGrid/>
        <w:spacing w:beforeAutospacing="0" w:afterAutospacing="0" w:line="590" w:lineRule="exact"/>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auto"/>
    <w:pitch w:val="default"/>
    <w:sig w:usb0="A00002BF" w:usb1="38CF7CFA" w:usb2="00082016" w:usb3="00000000" w:csb0="00040001" w:csb1="00000000"/>
    <w:embedRegular r:id="rId1" w:fontKey="{DFD04342-47D3-4AEB-B943-0B98310C85CA}"/>
  </w:font>
  <w:font w:name="方正小标宋_GBK">
    <w:panose1 w:val="02000000000000000000"/>
    <w:charset w:val="86"/>
    <w:family w:val="auto"/>
    <w:pitch w:val="default"/>
    <w:sig w:usb0="A00002BF" w:usb1="38CF7CFA" w:usb2="00082016" w:usb3="00000000" w:csb0="00040001" w:csb1="00000000"/>
    <w:embedRegular r:id="rId2" w:fontKey="{2623FED2-D4C5-446B-AD98-3E0E652E947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NjI2MGJiYjM3OGNiMGY2ZDA3ZGZlMDZkNmIzODkifQ=="/>
  </w:docVars>
  <w:rsids>
    <w:rsidRoot w:val="00000000"/>
    <w:rsid w:val="65BC47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4</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2024-07-17T01:51:56Z</dcterms:created>
  <dc:creator>Administrator</dc:creator>
  <cp:lastModifiedBy>KevinWang</cp:lastModifiedBy>
  <dcterms:modified xsi:type="dcterms:W3CDTF">2024-07-17T01:56:38Z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4706AF5485B943B7A3FCE6C372D033F9_12</vt:lpwstr>
  </property>
</Properties>
</file>