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43" w:line="219" w:lineRule="auto"/>
        <w:ind w:left="556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24"/>
          <w:sz w:val="44"/>
          <w:szCs w:val="44"/>
        </w:rPr>
        <w:t>池州市贵池区人民政府办公室关于印发</w:t>
      </w:r>
    </w:p>
    <w:p>
      <w:pPr>
        <w:spacing w:before="61" w:line="219" w:lineRule="auto"/>
        <w:ind w:left="985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24"/>
          <w:sz w:val="44"/>
          <w:szCs w:val="44"/>
        </w:rPr>
        <w:t>贵池区建立健全医疗保障基金使用</w:t>
      </w:r>
    </w:p>
    <w:p>
      <w:pPr>
        <w:spacing w:before="55" w:line="219" w:lineRule="auto"/>
        <w:ind w:left="1396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24"/>
          <w:sz w:val="44"/>
          <w:szCs w:val="44"/>
        </w:rPr>
        <w:t>监管长效机制实施方案的通知</w:t>
      </w:r>
    </w:p>
    <w:p>
      <w:pPr>
        <w:spacing w:before="107" w:line="223" w:lineRule="auto"/>
        <w:ind w:left="2880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-17"/>
          <w:sz w:val="33"/>
          <w:szCs w:val="33"/>
        </w:rPr>
        <w:t>贵政办〔2022〕3号</w:t>
      </w:r>
    </w:p>
    <w:p>
      <w:pPr>
        <w:spacing w:line="329" w:lineRule="auto"/>
        <w:rPr>
          <w:rFonts w:ascii="Arial"/>
          <w:sz w:val="21"/>
        </w:rPr>
      </w:pPr>
      <w:bookmarkStart w:id="0" w:name="_GoBack"/>
    </w:p>
    <w:bookmarkEnd w:id="0"/>
    <w:p>
      <w:pPr>
        <w:spacing w:line="329" w:lineRule="auto"/>
        <w:rPr>
          <w:rFonts w:ascii="Arial"/>
          <w:sz w:val="21"/>
        </w:rPr>
      </w:pPr>
    </w:p>
    <w:p>
      <w:pPr>
        <w:spacing w:before="107" w:line="596" w:lineRule="exact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-27"/>
          <w:position w:val="19"/>
          <w:sz w:val="33"/>
          <w:szCs w:val="33"/>
        </w:rPr>
        <w:t>各镇人民政府、街道办事处，平天湖风景区、池州高新区、杏</w:t>
      </w:r>
    </w:p>
    <w:p>
      <w:pPr>
        <w:spacing w:before="1" w:line="220" w:lineRule="auto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-33"/>
          <w:sz w:val="33"/>
          <w:szCs w:val="33"/>
        </w:rPr>
        <w:t>花村文化旅游区管委会，区政府有关部门：</w:t>
      </w:r>
    </w:p>
    <w:p>
      <w:pPr>
        <w:spacing w:before="208" w:line="588" w:lineRule="exact"/>
        <w:ind w:left="619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-34"/>
          <w:position w:val="19"/>
          <w:sz w:val="33"/>
          <w:szCs w:val="33"/>
        </w:rPr>
        <w:t>经区政府同意，现将《贵池区建立健全医疗保障基金使用监</w:t>
      </w:r>
    </w:p>
    <w:p>
      <w:pPr>
        <w:spacing w:line="220" w:lineRule="auto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-38"/>
          <w:sz w:val="33"/>
          <w:szCs w:val="33"/>
        </w:rPr>
        <w:t>管长效机制实施方案》印发给你们，请结合实际，认真组</w:t>
      </w:r>
      <w:r>
        <w:rPr>
          <w:rFonts w:ascii="仿宋" w:hAnsi="仿宋" w:eastAsia="仿宋" w:cs="仿宋"/>
          <w:spacing w:val="-39"/>
          <w:sz w:val="33"/>
          <w:szCs w:val="33"/>
        </w:rPr>
        <w:t>织实施。</w:t>
      </w:r>
    </w:p>
    <w:p>
      <w:pPr>
        <w:spacing w:line="271" w:lineRule="auto"/>
        <w:rPr>
          <w:rFonts w:ascii="Arial"/>
          <w:sz w:val="21"/>
        </w:rPr>
      </w:pPr>
    </w:p>
    <w:p>
      <w:pPr>
        <w:spacing w:line="271" w:lineRule="auto"/>
        <w:rPr>
          <w:rFonts w:ascii="Arial"/>
          <w:sz w:val="21"/>
        </w:rPr>
      </w:pPr>
    </w:p>
    <w:p>
      <w:pPr>
        <w:spacing w:line="272" w:lineRule="auto"/>
        <w:rPr>
          <w:rFonts w:ascii="Arial"/>
          <w:sz w:val="21"/>
        </w:rPr>
      </w:pPr>
    </w:p>
    <w:p>
      <w:pPr>
        <w:spacing w:line="272" w:lineRule="auto"/>
        <w:rPr>
          <w:rFonts w:ascii="Arial"/>
          <w:sz w:val="21"/>
        </w:rPr>
      </w:pPr>
    </w:p>
    <w:p>
      <w:pPr>
        <w:spacing w:line="272" w:lineRule="auto"/>
        <w:rPr>
          <w:rFonts w:ascii="Arial"/>
          <w:sz w:val="21"/>
        </w:rPr>
      </w:pPr>
    </w:p>
    <w:p>
      <w:pPr>
        <w:spacing w:line="272" w:lineRule="auto"/>
        <w:rPr>
          <w:rFonts w:ascii="Arial"/>
          <w:sz w:val="21"/>
        </w:rPr>
      </w:pPr>
    </w:p>
    <w:p>
      <w:pPr>
        <w:spacing w:line="272" w:lineRule="auto"/>
        <w:rPr>
          <w:rFonts w:ascii="Arial"/>
          <w:sz w:val="21"/>
        </w:rPr>
      </w:pPr>
    </w:p>
    <w:p>
      <w:pPr>
        <w:spacing w:before="108" w:line="222" w:lineRule="auto"/>
        <w:ind w:left="4789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23"/>
          <w:sz w:val="33"/>
          <w:szCs w:val="33"/>
        </w:rPr>
        <w:t>2022年3月1日</w:t>
      </w:r>
    </w:p>
    <w:p>
      <w:pPr>
        <w:spacing w:before="179" w:line="220" w:lineRule="auto"/>
        <w:ind w:left="790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-15"/>
          <w:sz w:val="33"/>
          <w:szCs w:val="33"/>
        </w:rPr>
        <w:t>(此件公开发布)</w:t>
      </w:r>
    </w:p>
    <w:p>
      <w:pPr>
        <w:sectPr>
          <w:footerReference r:id="rId5" w:type="default"/>
          <w:pgSz w:w="11900" w:h="16840"/>
          <w:pgMar w:top="1331" w:right="1640" w:bottom="970" w:left="1780" w:header="0" w:footer="701" w:gutter="0"/>
          <w:cols w:space="720" w:num="1"/>
        </w:sectPr>
      </w:pPr>
    </w:p>
    <w:p>
      <w:pPr>
        <w:spacing w:before="118" w:line="236" w:lineRule="auto"/>
        <w:ind w:left="2450" w:right="647" w:hanging="186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-18"/>
          <w:sz w:val="43"/>
          <w:szCs w:val="43"/>
        </w:rPr>
        <w:t>贵池区建立健全医疗保障基金使用监管</w:t>
      </w:r>
      <w:r>
        <w:rPr>
          <w:rFonts w:ascii="宋体" w:hAnsi="宋体" w:eastAsia="宋体" w:cs="宋体"/>
          <w:spacing w:val="9"/>
          <w:sz w:val="43"/>
          <w:szCs w:val="43"/>
        </w:rPr>
        <w:t xml:space="preserve"> </w:t>
      </w:r>
      <w:r>
        <w:rPr>
          <w:rFonts w:ascii="宋体" w:hAnsi="宋体" w:eastAsia="宋体" w:cs="宋体"/>
          <w:b/>
          <w:bCs/>
          <w:spacing w:val="-15"/>
          <w:sz w:val="43"/>
          <w:szCs w:val="43"/>
        </w:rPr>
        <w:t>长效机制实施方案</w:t>
      </w:r>
    </w:p>
    <w:p>
      <w:pPr>
        <w:spacing w:line="339" w:lineRule="auto"/>
        <w:rPr>
          <w:rFonts w:ascii="Arial"/>
          <w:sz w:val="21"/>
        </w:rPr>
      </w:pPr>
    </w:p>
    <w:p>
      <w:pPr>
        <w:spacing w:line="339" w:lineRule="auto"/>
        <w:rPr>
          <w:rFonts w:ascii="Arial"/>
          <w:sz w:val="21"/>
        </w:rPr>
      </w:pPr>
    </w:p>
    <w:p>
      <w:pPr>
        <w:spacing w:before="101" w:line="352" w:lineRule="auto"/>
        <w:ind w:left="4" w:right="106" w:firstLine="64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8"/>
          <w:sz w:val="31"/>
          <w:szCs w:val="31"/>
        </w:rPr>
        <w:t>为堵塞医疗保障基金监管漏洞，严守医疗保障基金安全红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线，根据《国务院办公厅关于推进医疗保障基金监管制度体系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改革的指导意见》(国办发〔2020〕20号)、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-7"/>
          <w:sz w:val="31"/>
          <w:szCs w:val="31"/>
        </w:rPr>
        <w:t>《安徽省人民政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府办公厅关于建立健全医疗保障基金使用监管长</w:t>
      </w:r>
      <w:r>
        <w:rPr>
          <w:rFonts w:ascii="仿宋" w:hAnsi="仿宋" w:eastAsia="仿宋" w:cs="仿宋"/>
          <w:spacing w:val="-7"/>
          <w:sz w:val="31"/>
          <w:szCs w:val="31"/>
        </w:rPr>
        <w:t>效机制的若干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意见》(皖政办〔2021〕9号)和《池州市人民政府办公</w:t>
      </w:r>
      <w:r>
        <w:rPr>
          <w:rFonts w:ascii="仿宋" w:hAnsi="仿宋" w:eastAsia="仿宋" w:cs="仿宋"/>
          <w:spacing w:val="-2"/>
          <w:sz w:val="31"/>
          <w:szCs w:val="31"/>
        </w:rPr>
        <w:t>室关于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印发池州市建立健全医疗保障基金使用监管长效机制实施方案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的通知》(池政办〔2021〕28号),结合我区实际，制定如</w:t>
      </w:r>
      <w:r>
        <w:rPr>
          <w:rFonts w:ascii="仿宋" w:hAnsi="仿宋" w:eastAsia="仿宋" w:cs="仿宋"/>
          <w:spacing w:val="8"/>
          <w:sz w:val="31"/>
          <w:szCs w:val="31"/>
        </w:rPr>
        <w:t>下</w:t>
      </w:r>
    </w:p>
    <w:p>
      <w:pPr>
        <w:spacing w:line="222" w:lineRule="auto"/>
        <w:ind w:left="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1"/>
          <w:sz w:val="31"/>
          <w:szCs w:val="31"/>
        </w:rPr>
        <w:t>实施方案。</w:t>
      </w:r>
    </w:p>
    <w:p>
      <w:pPr>
        <w:spacing w:before="264" w:line="222" w:lineRule="auto"/>
        <w:ind w:left="589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9"/>
          <w:sz w:val="31"/>
          <w:szCs w:val="31"/>
        </w:rPr>
        <w:t>一、总体要求</w:t>
      </w:r>
    </w:p>
    <w:p>
      <w:pPr>
        <w:spacing w:before="221" w:line="351" w:lineRule="auto"/>
        <w:ind w:left="4" w:right="20" w:firstLine="6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8"/>
          <w:sz w:val="31"/>
          <w:szCs w:val="31"/>
        </w:rPr>
        <w:t>坚持以习近平新时代中国特色社会主义思想为指导，认真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贯彻习近平总书记关于医保工作的重要指示批示精神，严格落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实党中央、国务院和省委省政府及市委市政府</w:t>
      </w:r>
      <w:r>
        <w:rPr>
          <w:rFonts w:ascii="仿宋" w:hAnsi="仿宋" w:eastAsia="仿宋" w:cs="仿宋"/>
          <w:spacing w:val="-7"/>
          <w:sz w:val="31"/>
          <w:szCs w:val="31"/>
        </w:rPr>
        <w:t>关于医疗保障基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金监管的决策部署，深入推进医疗保障基金监管制</w:t>
      </w:r>
      <w:r>
        <w:rPr>
          <w:rFonts w:ascii="仿宋" w:hAnsi="仿宋" w:eastAsia="仿宋" w:cs="仿宋"/>
          <w:spacing w:val="-7"/>
          <w:sz w:val="31"/>
          <w:szCs w:val="31"/>
        </w:rPr>
        <w:t>度改革。坚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持行政监管与协议监管相结合、医保部门常态</w:t>
      </w:r>
      <w:r>
        <w:rPr>
          <w:rFonts w:ascii="仿宋" w:hAnsi="仿宋" w:eastAsia="仿宋" w:cs="仿宋"/>
          <w:spacing w:val="-7"/>
          <w:sz w:val="31"/>
          <w:szCs w:val="31"/>
        </w:rPr>
        <w:t>监管与相关部门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联合监管相结合、传统方式监管与智能监管相结合、长效机制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4"/>
          <w:sz w:val="31"/>
          <w:szCs w:val="31"/>
        </w:rPr>
        <w:t>建设与专项整治相结合、强化主体责任与构建信用体系相结合、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全链条监管与全方位服务相结合，实现对医疗保障基金使用全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过程、全周期、全链条、全系统、全方位监管，切实维护医疗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保障基金安全，管好用好人民群众“看病钱”</w:t>
      </w:r>
      <w:r>
        <w:rPr>
          <w:rFonts w:ascii="仿宋" w:hAnsi="仿宋" w:eastAsia="仿宋" w:cs="仿宋"/>
          <w:spacing w:val="7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“救命钱”,不</w:t>
      </w:r>
    </w:p>
    <w:p>
      <w:pPr>
        <w:spacing w:before="1" w:line="220" w:lineRule="auto"/>
        <w:ind w:left="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4"/>
          <w:sz w:val="31"/>
          <w:szCs w:val="31"/>
        </w:rPr>
        <w:t>断提高人民群众获得感、幸福感、安全感。</w:t>
      </w:r>
    </w:p>
    <w:p>
      <w:pPr>
        <w:sectPr>
          <w:footerReference r:id="rId6" w:type="default"/>
          <w:pgSz w:w="11900" w:h="16840"/>
          <w:pgMar w:top="1431" w:right="1785" w:bottom="987" w:left="1785" w:header="0" w:footer="679" w:gutter="0"/>
          <w:cols w:space="720" w:num="1"/>
        </w:sectPr>
      </w:pPr>
    </w:p>
    <w:p>
      <w:pPr>
        <w:spacing w:before="184" w:line="222" w:lineRule="auto"/>
        <w:ind w:left="599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8"/>
          <w:sz w:val="31"/>
          <w:szCs w:val="31"/>
        </w:rPr>
        <w:t>二、工作举措</w:t>
      </w:r>
    </w:p>
    <w:p>
      <w:pPr>
        <w:spacing w:before="236" w:line="223" w:lineRule="auto"/>
        <w:ind w:left="714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-1"/>
          <w:sz w:val="31"/>
          <w:szCs w:val="31"/>
        </w:rPr>
        <w:t>(一)强化医保部门常态监管机制。</w:t>
      </w:r>
    </w:p>
    <w:p>
      <w:pPr>
        <w:spacing w:before="219" w:line="351" w:lineRule="auto"/>
        <w:ind w:left="14" w:right="113" w:firstLine="58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sz w:val="31"/>
          <w:szCs w:val="31"/>
        </w:rPr>
        <w:t>1.严格定点协议管理。根据市医保局建立的全市统</w:t>
      </w:r>
      <w:r>
        <w:rPr>
          <w:rFonts w:ascii="仿宋" w:hAnsi="仿宋" w:eastAsia="仿宋" w:cs="仿宋"/>
          <w:spacing w:val="-7"/>
          <w:sz w:val="31"/>
          <w:szCs w:val="31"/>
        </w:rPr>
        <w:t>一的医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保协议管理体系规范，切实履行准入和淘汰机</w:t>
      </w:r>
      <w:r>
        <w:rPr>
          <w:rFonts w:ascii="仿宋" w:hAnsi="仿宋" w:eastAsia="仿宋" w:cs="仿宋"/>
          <w:spacing w:val="-7"/>
          <w:sz w:val="31"/>
          <w:szCs w:val="31"/>
        </w:rPr>
        <w:t>制。严格审核把</w:t>
      </w:r>
    </w:p>
    <w:p>
      <w:pPr>
        <w:spacing w:before="1" w:line="220" w:lineRule="auto"/>
        <w:ind w:left="1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9"/>
          <w:sz w:val="31"/>
          <w:szCs w:val="31"/>
        </w:rPr>
        <w:t>关定点医药机构资格，对管理不严造成医疗保障基金损失的，</w:t>
      </w:r>
    </w:p>
    <w:p>
      <w:pPr>
        <w:spacing w:before="217" w:line="591" w:lineRule="exact"/>
        <w:ind w:left="1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position w:val="20"/>
          <w:sz w:val="31"/>
          <w:szCs w:val="31"/>
        </w:rPr>
        <w:t>按规定予以处罚。对严重欺诈骗保并造成恶劣影响的机构，按</w:t>
      </w:r>
    </w:p>
    <w:p>
      <w:pPr>
        <w:spacing w:line="220" w:lineRule="auto"/>
        <w:ind w:left="1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3"/>
          <w:sz w:val="31"/>
          <w:szCs w:val="31"/>
        </w:rPr>
        <w:t>协议解除定点资格，并追究刑事责任。</w:t>
      </w:r>
      <w:r>
        <w:rPr>
          <w:rFonts w:ascii="仿宋" w:hAnsi="仿宋" w:eastAsia="仿宋" w:cs="仿宋"/>
          <w:spacing w:val="1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3"/>
          <w:sz w:val="31"/>
          <w:szCs w:val="31"/>
        </w:rPr>
        <w:t>(责任单</w:t>
      </w:r>
      <w:r>
        <w:rPr>
          <w:rFonts w:ascii="仿宋" w:hAnsi="仿宋" w:eastAsia="仿宋" w:cs="仿宋"/>
          <w:spacing w:val="-14"/>
          <w:sz w:val="31"/>
          <w:szCs w:val="31"/>
        </w:rPr>
        <w:t>位：区医保局)</w:t>
      </w:r>
    </w:p>
    <w:p>
      <w:pPr>
        <w:spacing w:before="223" w:line="351" w:lineRule="auto"/>
        <w:ind w:left="14" w:right="102" w:firstLine="58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2.强化医保医师(护士)管理。依托全市医保医师、医保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护士管理库，实行积分管理制度。根据医保政策熟悉程度、医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保违规行为性质扣减相应积分，扣完年度积分即取消其医保医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师(护士)资格，存在严重违规行为的直接取消医保医师(护</w:t>
      </w:r>
    </w:p>
    <w:p>
      <w:pPr>
        <w:spacing w:before="2" w:line="220" w:lineRule="auto"/>
        <w:ind w:left="1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5"/>
          <w:sz w:val="31"/>
          <w:szCs w:val="31"/>
        </w:rPr>
        <w:t>士)资格。</w:t>
      </w:r>
      <w:r>
        <w:rPr>
          <w:rFonts w:ascii="仿宋" w:hAnsi="仿宋" w:eastAsia="仿宋" w:cs="仿宋"/>
          <w:spacing w:val="1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(责任单位：区医保局)</w:t>
      </w:r>
    </w:p>
    <w:p>
      <w:pPr>
        <w:spacing w:before="216" w:line="352" w:lineRule="auto"/>
        <w:ind w:left="14" w:right="93" w:firstLine="58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5"/>
          <w:sz w:val="31"/>
          <w:szCs w:val="31"/>
        </w:rPr>
        <w:t>3.坚持全覆盖检查。严格落实属地管理责任，医保部门统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筹监管力量，联合卫生健康、市场监管等部门，每年7月底</w:t>
      </w:r>
      <w:r>
        <w:rPr>
          <w:rFonts w:ascii="仿宋" w:hAnsi="仿宋" w:eastAsia="仿宋" w:cs="仿宋"/>
          <w:spacing w:val="-2"/>
          <w:sz w:val="31"/>
          <w:szCs w:val="31"/>
        </w:rPr>
        <w:t>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完成辖区内定点医药机构全覆盖现场检查，并根据现场检查情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况评定定点医药机构信用等级。</w:t>
      </w:r>
      <w:r>
        <w:rPr>
          <w:rFonts w:ascii="仿宋" w:hAnsi="仿宋" w:eastAsia="仿宋" w:cs="仿宋"/>
          <w:spacing w:val="1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(责任单位：区医保局、区卫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生健康委、区市场监管局等。排在第一位的为牵</w:t>
      </w:r>
      <w:r>
        <w:rPr>
          <w:rFonts w:ascii="仿宋" w:hAnsi="仿宋" w:eastAsia="仿宋" w:cs="仿宋"/>
          <w:spacing w:val="-9"/>
          <w:sz w:val="31"/>
          <w:szCs w:val="31"/>
        </w:rPr>
        <w:t>头责任单位，</w:t>
      </w:r>
    </w:p>
    <w:p>
      <w:pPr>
        <w:spacing w:before="1" w:line="222" w:lineRule="auto"/>
        <w:ind w:left="1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1"/>
          <w:sz w:val="31"/>
          <w:szCs w:val="31"/>
        </w:rPr>
        <w:t>下同)</w:t>
      </w:r>
    </w:p>
    <w:p>
      <w:pPr>
        <w:spacing w:before="215" w:line="351" w:lineRule="auto"/>
        <w:ind w:left="14" w:right="107" w:firstLine="58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7"/>
          <w:sz w:val="31"/>
          <w:szCs w:val="31"/>
        </w:rPr>
        <w:t>4.开展飞行检查。医保局联合卫生健康、市场监管、公安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等部门每年下半年组织开展全区飞行检查，按照“双随机一公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开”原则，加强数据分析，筛查出问题较多、基金使用异常</w:t>
      </w:r>
      <w:r>
        <w:rPr>
          <w:rFonts w:ascii="仿宋" w:hAnsi="仿宋" w:eastAsia="仿宋" w:cs="仿宋"/>
          <w:spacing w:val="-7"/>
          <w:sz w:val="31"/>
          <w:szCs w:val="31"/>
        </w:rPr>
        <w:t>或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投诉举报集中的定点医药机构，采取“四不两直</w:t>
      </w:r>
      <w:r>
        <w:rPr>
          <w:rFonts w:ascii="仿宋" w:hAnsi="仿宋" w:eastAsia="仿宋" w:cs="仿宋"/>
          <w:spacing w:val="-7"/>
          <w:sz w:val="31"/>
          <w:szCs w:val="31"/>
        </w:rPr>
        <w:t>”方式，开展</w:t>
      </w:r>
    </w:p>
    <w:p>
      <w:pPr>
        <w:spacing w:line="220" w:lineRule="auto"/>
        <w:ind w:left="1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1"/>
          <w:sz w:val="31"/>
          <w:szCs w:val="31"/>
        </w:rPr>
        <w:t>突击检查。</w:t>
      </w:r>
      <w:r>
        <w:rPr>
          <w:rFonts w:ascii="仿宋" w:hAnsi="仿宋" w:eastAsia="仿宋" w:cs="仿宋"/>
          <w:spacing w:val="1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(责任单位：区医保局、区卫生健康委、区市场监</w:t>
      </w:r>
    </w:p>
    <w:p>
      <w:pPr>
        <w:sectPr>
          <w:footerReference r:id="rId7" w:type="default"/>
          <w:pgSz w:w="11900" w:h="16840"/>
          <w:pgMar w:top="1431" w:right="1785" w:bottom="987" w:left="1785" w:header="0" w:footer="679" w:gutter="0"/>
          <w:cols w:space="720" w:num="1"/>
        </w:sectPr>
      </w:pPr>
    </w:p>
    <w:p>
      <w:pPr>
        <w:spacing w:before="209" w:line="223" w:lineRule="auto"/>
        <w:ind w:left="9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4"/>
          <w:sz w:val="30"/>
          <w:szCs w:val="30"/>
        </w:rPr>
        <w:t>管局、区公安分局等)</w:t>
      </w:r>
    </w:p>
    <w:p>
      <w:pPr>
        <w:spacing w:before="237" w:line="363" w:lineRule="auto"/>
        <w:ind w:left="4" w:right="104" w:firstLine="59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5.注重清底彻查。每年3月份对全区上年度办理的医保案</w:t>
      </w:r>
      <w:r>
        <w:rPr>
          <w:rFonts w:ascii="仿宋" w:hAnsi="仿宋" w:eastAsia="仿宋" w:cs="仿宋"/>
          <w:spacing w:val="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件进行结案检查，对未处罚到位、未履行到位或未教育整改到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位的案件进行审核，并督促限期结案。对医疗机构存在“假病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人、假病情、假票据”等恶劣骗保行为的，实行人事同查，盯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住不放、全面起底、深挖彻查。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-2"/>
          <w:sz w:val="30"/>
          <w:szCs w:val="30"/>
        </w:rPr>
        <w:t>(责任单位：区医保局、区卫</w:t>
      </w:r>
    </w:p>
    <w:p>
      <w:pPr>
        <w:spacing w:line="222" w:lineRule="auto"/>
        <w:ind w:left="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生健康委、区市场监管局、区公安分局等)</w:t>
      </w:r>
    </w:p>
    <w:p>
      <w:pPr>
        <w:spacing w:before="225" w:line="363" w:lineRule="auto"/>
        <w:ind w:left="4" w:right="122" w:firstLine="59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6.强化专项整治。针对投诉举报集中、群众反映强烈、违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5"/>
          <w:sz w:val="30"/>
          <w:szCs w:val="30"/>
        </w:rPr>
        <w:t>规情节严重、</w:t>
      </w:r>
      <w:r>
        <w:rPr>
          <w:rFonts w:ascii="仿宋" w:hAnsi="仿宋" w:eastAsia="仿宋" w:cs="仿宋"/>
          <w:spacing w:val="8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5"/>
          <w:sz w:val="30"/>
          <w:szCs w:val="30"/>
        </w:rPr>
        <w:t>一定范围内普遍存在的典型问题、交办移送问题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等开展专项整治，靶向纠治各类典型违法违规行</w:t>
      </w:r>
      <w:r>
        <w:rPr>
          <w:rFonts w:ascii="仿宋" w:hAnsi="仿宋" w:eastAsia="仿宋" w:cs="仿宋"/>
          <w:spacing w:val="3"/>
          <w:sz w:val="30"/>
          <w:szCs w:val="30"/>
        </w:rPr>
        <w:t>为。视情开展</w:t>
      </w:r>
    </w:p>
    <w:p>
      <w:pPr>
        <w:spacing w:line="220" w:lineRule="auto"/>
        <w:ind w:left="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专项整治“回头看”工作。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-3"/>
          <w:sz w:val="30"/>
          <w:szCs w:val="30"/>
        </w:rPr>
        <w:t>(责任单位：区医保局、区卫生健</w:t>
      </w:r>
    </w:p>
    <w:p>
      <w:pPr>
        <w:spacing w:before="232" w:line="222" w:lineRule="auto"/>
        <w:ind w:left="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z w:val="30"/>
          <w:szCs w:val="30"/>
        </w:rPr>
        <w:t>康委、区市场监管局、区公安分局等)</w:t>
      </w:r>
    </w:p>
    <w:p>
      <w:pPr>
        <w:spacing w:before="231" w:line="363" w:lineRule="auto"/>
        <w:ind w:left="4" w:right="94" w:firstLine="59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5"/>
          <w:sz w:val="30"/>
          <w:szCs w:val="30"/>
        </w:rPr>
        <w:t>7.加强监管力量。成立贵池区医疗保障基金监管中心，加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快行政执法体系建设，加强教育培训和执法装备</w:t>
      </w:r>
      <w:r>
        <w:rPr>
          <w:rFonts w:ascii="仿宋" w:hAnsi="仿宋" w:eastAsia="仿宋" w:cs="仿宋"/>
          <w:spacing w:val="3"/>
          <w:sz w:val="30"/>
          <w:szCs w:val="30"/>
        </w:rPr>
        <w:t>配备，努力提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升执法人员综合素质，打造一支聚起能完成攻</w:t>
      </w:r>
      <w:r>
        <w:rPr>
          <w:rFonts w:ascii="仿宋" w:hAnsi="仿宋" w:eastAsia="仿宋" w:cs="仿宋"/>
          <w:spacing w:val="3"/>
          <w:sz w:val="30"/>
          <w:szCs w:val="30"/>
        </w:rPr>
        <w:t>坚检查任务，散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开能组织网格化监管的专业化医疗保障基金监管队伍</w:t>
      </w:r>
      <w:r>
        <w:rPr>
          <w:rFonts w:ascii="仿宋" w:hAnsi="仿宋" w:eastAsia="仿宋" w:cs="仿宋"/>
          <w:spacing w:val="3"/>
          <w:sz w:val="30"/>
          <w:szCs w:val="30"/>
        </w:rPr>
        <w:t>。完善镇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6"/>
          <w:sz w:val="30"/>
          <w:szCs w:val="30"/>
        </w:rPr>
        <w:t>(街道)、村(社区)医疗保障基金监管体系，将基金监</w:t>
      </w:r>
      <w:r>
        <w:rPr>
          <w:rFonts w:ascii="仿宋" w:hAnsi="仿宋" w:eastAsia="仿宋" w:cs="仿宋"/>
          <w:spacing w:val="25"/>
          <w:sz w:val="30"/>
          <w:szCs w:val="30"/>
        </w:rPr>
        <w:t>管触</w:t>
      </w:r>
    </w:p>
    <w:p>
      <w:pPr>
        <w:spacing w:before="1" w:line="220" w:lineRule="auto"/>
        <w:ind w:left="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5"/>
          <w:sz w:val="30"/>
          <w:szCs w:val="30"/>
        </w:rPr>
        <w:t>角延伸到最基层。落实日常监管执法经费保障。</w:t>
      </w:r>
      <w:r>
        <w:rPr>
          <w:rFonts w:ascii="仿宋" w:hAnsi="仿宋" w:eastAsia="仿宋" w:cs="仿宋"/>
          <w:spacing w:val="22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-5"/>
          <w:sz w:val="30"/>
          <w:szCs w:val="30"/>
        </w:rPr>
        <w:t>(责任单位：</w:t>
      </w:r>
    </w:p>
    <w:p>
      <w:pPr>
        <w:spacing w:before="227" w:line="221" w:lineRule="auto"/>
        <w:ind w:left="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3"/>
          <w:sz w:val="30"/>
          <w:szCs w:val="30"/>
        </w:rPr>
        <w:t>区医保局、区财政局)</w:t>
      </w:r>
    </w:p>
    <w:p>
      <w:pPr>
        <w:spacing w:before="236" w:line="363" w:lineRule="auto"/>
        <w:ind w:left="4" w:right="45" w:firstLine="59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"/>
          <w:sz w:val="30"/>
          <w:szCs w:val="30"/>
        </w:rPr>
        <w:t>8.实施驻点监督。实施医疗保障基金监管驻点督导制</w:t>
      </w:r>
      <w:r>
        <w:rPr>
          <w:rFonts w:ascii="仿宋" w:hAnsi="仿宋" w:eastAsia="仿宋" w:cs="仿宋"/>
          <w:spacing w:val="1"/>
          <w:sz w:val="30"/>
          <w:szCs w:val="30"/>
        </w:rPr>
        <w:t>度，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-5"/>
          <w:sz w:val="30"/>
          <w:szCs w:val="30"/>
        </w:rPr>
        <w:t>由医保部门向医共体、重点监督定点医疗机构派出医保督导员，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开展医保政策宣传，指导定点医疗机构健全内控管理制度，监</w:t>
      </w:r>
    </w:p>
    <w:p>
      <w:pPr>
        <w:spacing w:before="1" w:line="220" w:lineRule="auto"/>
        <w:ind w:left="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督其落实医保政策和规范诊疗服务行为，推动基</w:t>
      </w:r>
      <w:r>
        <w:rPr>
          <w:rFonts w:ascii="仿宋" w:hAnsi="仿宋" w:eastAsia="仿宋" w:cs="仿宋"/>
          <w:spacing w:val="3"/>
          <w:sz w:val="30"/>
          <w:szCs w:val="30"/>
        </w:rPr>
        <w:t>金监管关口前</w:t>
      </w:r>
    </w:p>
    <w:p>
      <w:pPr>
        <w:sectPr>
          <w:footerReference r:id="rId8" w:type="default"/>
          <w:pgSz w:w="11900" w:h="16840"/>
          <w:pgMar w:top="1431" w:right="1785" w:bottom="990" w:left="1785" w:header="0" w:footer="692" w:gutter="0"/>
          <w:cols w:space="720" w:num="1"/>
        </w:sectPr>
      </w:pPr>
    </w:p>
    <w:p>
      <w:pPr>
        <w:spacing w:before="206" w:line="224" w:lineRule="auto"/>
        <w:ind w:left="4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spacing w:val="3"/>
          <w:sz w:val="30"/>
          <w:szCs w:val="30"/>
        </w:rPr>
        <w:t>移。</w:t>
      </w:r>
      <w:r>
        <w:rPr>
          <w:rFonts w:ascii="楷体" w:hAnsi="楷体" w:eastAsia="楷体" w:cs="楷体"/>
          <w:spacing w:val="61"/>
          <w:sz w:val="30"/>
          <w:szCs w:val="30"/>
        </w:rPr>
        <w:t xml:space="preserve"> </w:t>
      </w:r>
      <w:r>
        <w:rPr>
          <w:rFonts w:ascii="楷体" w:hAnsi="楷体" w:eastAsia="楷体" w:cs="楷体"/>
          <w:spacing w:val="3"/>
          <w:sz w:val="30"/>
          <w:szCs w:val="30"/>
        </w:rPr>
        <w:t>(责任单位：区医保局)</w:t>
      </w:r>
    </w:p>
    <w:p>
      <w:pPr>
        <w:spacing w:before="232" w:line="223" w:lineRule="auto"/>
        <w:ind w:left="724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spacing w:val="10"/>
          <w:sz w:val="30"/>
          <w:szCs w:val="30"/>
        </w:rPr>
        <w:t>(二)医疗保障基金综合监管机制。</w:t>
      </w:r>
    </w:p>
    <w:p>
      <w:pPr>
        <w:spacing w:before="233" w:line="364" w:lineRule="auto"/>
        <w:ind w:left="4" w:right="15" w:firstLine="59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9.发挥基金安全监管领导组织作用。成立贵池区维护</w:t>
      </w:r>
      <w:r>
        <w:rPr>
          <w:rFonts w:ascii="仿宋" w:hAnsi="仿宋" w:eastAsia="仿宋" w:cs="仿宋"/>
          <w:spacing w:val="3"/>
          <w:sz w:val="30"/>
          <w:szCs w:val="30"/>
        </w:rPr>
        <w:t>医疗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保障基金安全监管领导小组，统一领导全区医疗保障基金安全</w:t>
      </w:r>
      <w:r>
        <w:rPr>
          <w:rFonts w:ascii="仿宋" w:hAnsi="仿宋" w:eastAsia="仿宋" w:cs="仿宋"/>
          <w:spacing w:val="1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监管工作，明确各成员单位职责，加强协同配合，</w:t>
      </w:r>
      <w:r>
        <w:rPr>
          <w:rFonts w:ascii="仿宋" w:hAnsi="仿宋" w:eastAsia="仿宋" w:cs="仿宋"/>
          <w:spacing w:val="2"/>
          <w:sz w:val="30"/>
          <w:szCs w:val="30"/>
        </w:rPr>
        <w:t>形成监管合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"/>
          <w:sz w:val="30"/>
          <w:szCs w:val="30"/>
        </w:rPr>
        <w:t>力。成员单位监管信息共享共用，推进户籍信息、死亡信息、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3"/>
          <w:sz w:val="30"/>
          <w:szCs w:val="30"/>
        </w:rPr>
        <w:t>参保信息、离退休信息、征缴信息、防止返贫致贫监测对</w:t>
      </w:r>
      <w:r>
        <w:rPr>
          <w:rFonts w:ascii="仿宋" w:hAnsi="仿宋" w:eastAsia="仿宋" w:cs="仿宋"/>
          <w:spacing w:val="2"/>
          <w:sz w:val="30"/>
          <w:szCs w:val="30"/>
        </w:rPr>
        <w:t>象信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息等数据归集汇聚和互联互通，堵住因信息不对称导致的医疗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保障基金监管漏洞。成员单位间常态化开展会商，分析研判医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疗保障基金监管形势，讨论医疗保障基金监管工作中的重大问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题，协同推进重点案件查处。对医保经办机构、定点医药机构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和参保人开展信用评价，强化信用评价结果与预算管理、检查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3"/>
          <w:sz w:val="30"/>
          <w:szCs w:val="30"/>
        </w:rPr>
        <w:t>稽核、协议管理等相关联，依法依规实施守信激</w:t>
      </w:r>
      <w:r>
        <w:rPr>
          <w:rFonts w:ascii="仿宋" w:hAnsi="仿宋" w:eastAsia="仿宋" w:cs="仿宋"/>
          <w:spacing w:val="-4"/>
          <w:sz w:val="30"/>
          <w:szCs w:val="30"/>
        </w:rPr>
        <w:t>励和失信惩戒。</w:t>
      </w:r>
    </w:p>
    <w:p>
      <w:pPr>
        <w:spacing w:before="1" w:line="220" w:lineRule="auto"/>
        <w:ind w:left="13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5"/>
          <w:sz w:val="30"/>
          <w:szCs w:val="30"/>
        </w:rPr>
        <w:t>(责任单位：区维护医疗保障基金安全监管领导小组成员单位)</w:t>
      </w:r>
    </w:p>
    <w:p>
      <w:pPr>
        <w:spacing w:before="231" w:line="363" w:lineRule="auto"/>
        <w:ind w:left="4" w:right="64" w:firstLine="60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10.建立案件移送制度。明确案件移送标准和程序，对涉及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相关部门职责权限的违法违规案件线索，及时移送相关部门查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处或者商请联合查处。对查实的违法违规线索，及</w:t>
      </w:r>
      <w:r>
        <w:rPr>
          <w:rFonts w:ascii="仿宋" w:hAnsi="仿宋" w:eastAsia="仿宋" w:cs="仿宋"/>
          <w:spacing w:val="3"/>
          <w:sz w:val="30"/>
          <w:szCs w:val="30"/>
        </w:rPr>
        <w:t>时移交相关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部门，综合运用司法、行政等手段，严肃查处欺诈骗保的单位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和个人，提升惩处威慑力。对存在欺诈骗保行为的定点医药机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构，医保、卫生健康、药品监管等部门依法作</w:t>
      </w:r>
      <w:r>
        <w:rPr>
          <w:rFonts w:ascii="仿宋" w:hAnsi="仿宋" w:eastAsia="仿宋" w:cs="仿宋"/>
          <w:spacing w:val="3"/>
          <w:sz w:val="30"/>
          <w:szCs w:val="30"/>
        </w:rPr>
        <w:t>出罚款、停业整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顿、吊销执业(经营)资格、从业限制等处罚</w:t>
      </w:r>
      <w:r>
        <w:rPr>
          <w:rFonts w:ascii="仿宋" w:hAnsi="仿宋" w:eastAsia="仿宋" w:cs="仿宋"/>
          <w:spacing w:val="5"/>
          <w:sz w:val="30"/>
          <w:szCs w:val="30"/>
        </w:rPr>
        <w:t>；对涉嫌犯罪的，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依法移交司法机关追究刑事责任；对涉嫌违纪或者职</w:t>
      </w:r>
      <w:r>
        <w:rPr>
          <w:rFonts w:ascii="仿宋" w:hAnsi="仿宋" w:eastAsia="仿宋" w:cs="仿宋"/>
          <w:spacing w:val="1"/>
          <w:sz w:val="30"/>
          <w:szCs w:val="30"/>
        </w:rPr>
        <w:t>务违法、</w:t>
      </w:r>
    </w:p>
    <w:p>
      <w:pPr>
        <w:spacing w:line="220" w:lineRule="auto"/>
        <w:ind w:left="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职务犯罪的，按规定程序及时移送纪检监察机关处理。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-2"/>
          <w:sz w:val="30"/>
          <w:szCs w:val="30"/>
        </w:rPr>
        <w:t>(责任</w:t>
      </w:r>
    </w:p>
    <w:p>
      <w:pPr>
        <w:sectPr>
          <w:footerReference r:id="rId9" w:type="default"/>
          <w:pgSz w:w="11900" w:h="16840"/>
          <w:pgMar w:top="1431" w:right="1785" w:bottom="978" w:left="1785" w:header="0" w:footer="682" w:gutter="0"/>
          <w:cols w:space="720" w:num="1"/>
        </w:sectPr>
      </w:pPr>
    </w:p>
    <w:p>
      <w:pPr>
        <w:spacing w:before="209" w:line="223" w:lineRule="auto"/>
        <w:ind w:left="4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-1"/>
          <w:sz w:val="30"/>
          <w:szCs w:val="30"/>
        </w:rPr>
        <w:t>单位：区医保局、区公安分局、区卫生健康委、区市场监管局</w:t>
      </w:r>
    </w:p>
    <w:p>
      <w:pPr>
        <w:spacing w:before="246" w:line="226" w:lineRule="auto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spacing w:val="-8"/>
          <w:sz w:val="30"/>
          <w:szCs w:val="30"/>
        </w:rPr>
        <w:t>等</w:t>
      </w:r>
      <w:r>
        <w:rPr>
          <w:rFonts w:ascii="楷体" w:hAnsi="楷体" w:eastAsia="楷体" w:cs="楷体"/>
          <w:spacing w:val="-27"/>
          <w:sz w:val="30"/>
          <w:szCs w:val="30"/>
        </w:rPr>
        <w:t xml:space="preserve"> </w:t>
      </w:r>
      <w:r>
        <w:rPr>
          <w:rFonts w:ascii="楷体" w:hAnsi="楷体" w:eastAsia="楷体" w:cs="楷体"/>
          <w:spacing w:val="-8"/>
          <w:sz w:val="30"/>
          <w:szCs w:val="30"/>
        </w:rPr>
        <w:t>)</w:t>
      </w:r>
    </w:p>
    <w:p>
      <w:pPr>
        <w:spacing w:before="231" w:line="363" w:lineRule="auto"/>
        <w:ind w:right="35" w:firstLine="609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11.强化医疗保障基金综合管理。加强医疗保障基金</w:t>
      </w:r>
      <w:r>
        <w:rPr>
          <w:rFonts w:ascii="仿宋" w:hAnsi="仿宋" w:eastAsia="仿宋" w:cs="仿宋"/>
          <w:spacing w:val="-2"/>
          <w:sz w:val="30"/>
          <w:szCs w:val="30"/>
        </w:rPr>
        <w:t>预算绩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效管理，按照职能依法对医疗保障基金的收支、管理情况实施 </w:t>
      </w:r>
      <w:r>
        <w:rPr>
          <w:rFonts w:ascii="仿宋" w:hAnsi="仿宋" w:eastAsia="仿宋" w:cs="仿宋"/>
          <w:spacing w:val="-4"/>
          <w:sz w:val="30"/>
          <w:szCs w:val="30"/>
        </w:rPr>
        <w:t>监督。财政、税务部门加强对医保定点医药机构财务会计制度、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税务、发票等信息的管理，督促医保定点医疗机构和零售药</w:t>
      </w:r>
      <w:r>
        <w:rPr>
          <w:rFonts w:ascii="仿宋" w:hAnsi="仿宋" w:eastAsia="仿宋" w:cs="仿宋"/>
          <w:spacing w:val="2"/>
          <w:sz w:val="30"/>
          <w:szCs w:val="30"/>
        </w:rPr>
        <w:t>店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建立健全财务会计制度，加大医药行业企业涉税举报案件管理</w:t>
      </w:r>
    </w:p>
    <w:p>
      <w:pPr>
        <w:spacing w:before="1"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6"/>
          <w:sz w:val="30"/>
          <w:szCs w:val="30"/>
        </w:rPr>
        <w:t>和查处力度，依法查处税务、发票和财务会计违规行为。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-7"/>
          <w:sz w:val="30"/>
          <w:szCs w:val="30"/>
        </w:rPr>
        <w:t>(</w:t>
      </w:r>
      <w:r>
        <w:rPr>
          <w:rFonts w:ascii="仿宋" w:hAnsi="仿宋" w:eastAsia="仿宋" w:cs="仿宋"/>
          <w:spacing w:val="-2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7"/>
          <w:sz w:val="30"/>
          <w:szCs w:val="30"/>
        </w:rPr>
        <w:t>责</w:t>
      </w:r>
    </w:p>
    <w:p>
      <w:pPr>
        <w:spacing w:before="226" w:line="221" w:lineRule="auto"/>
        <w:ind w:left="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z w:val="30"/>
          <w:szCs w:val="30"/>
        </w:rPr>
        <w:t>任单位：区医保局、区财政局、区税务局)</w:t>
      </w:r>
    </w:p>
    <w:p>
      <w:pPr>
        <w:spacing w:before="278" w:line="223" w:lineRule="auto"/>
        <w:ind w:left="734"/>
        <w:rPr>
          <w:rFonts w:ascii="楷体" w:hAnsi="楷体" w:eastAsia="楷体" w:cs="楷体"/>
          <w:sz w:val="30"/>
          <w:szCs w:val="30"/>
        </w:rPr>
      </w:pPr>
      <w:r>
        <w:rPr>
          <w:rFonts w:ascii="楷体" w:hAnsi="楷体" w:eastAsia="楷体" w:cs="楷体"/>
          <w:b/>
          <w:bCs/>
          <w:spacing w:val="6"/>
          <w:sz w:val="30"/>
          <w:szCs w:val="30"/>
        </w:rPr>
        <w:t>(三)强化社会力量协同监管机制。</w:t>
      </w:r>
    </w:p>
    <w:p>
      <w:pPr>
        <w:spacing w:before="244" w:line="363" w:lineRule="auto"/>
        <w:ind w:right="35" w:firstLine="609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12.实行举报奖励制度。在政府网站、重要窗口位置等开通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举报专栏、设立举报电话，广泛收集线索，拓宽社会监督渠道。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医保、财政部门结合我区实际制定完善欺诈骗取医疗保障基金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行为举报奖励实施细则，明确奖励范围、认定标准、奖励标准、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奖励程序等，举报奖励资金纳入财政预算。对举报线索查证属</w:t>
      </w:r>
    </w:p>
    <w:p>
      <w:pPr>
        <w:spacing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4"/>
          <w:sz w:val="30"/>
          <w:szCs w:val="30"/>
        </w:rPr>
        <w:t>实的，及时足额兑现奖励资金。同时做好对举报人的保密工作。</w:t>
      </w:r>
    </w:p>
    <w:p>
      <w:pPr>
        <w:spacing w:before="229" w:line="221" w:lineRule="auto"/>
        <w:ind w:left="14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3"/>
          <w:sz w:val="30"/>
          <w:szCs w:val="30"/>
        </w:rPr>
        <w:t>(责任单位：区医保局、区财政局等)</w:t>
      </w:r>
    </w:p>
    <w:p>
      <w:pPr>
        <w:spacing w:before="236" w:line="363" w:lineRule="auto"/>
        <w:ind w:right="114" w:firstLine="609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13.聘请社会监督员监督。邀请人大代表、政协委员、媒体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人员和群众代表等参与监督，构建基金安全防线，形</w:t>
      </w:r>
      <w:r>
        <w:rPr>
          <w:rFonts w:ascii="仿宋" w:hAnsi="仿宋" w:eastAsia="仿宋" w:cs="仿宋"/>
          <w:spacing w:val="3"/>
          <w:sz w:val="30"/>
          <w:szCs w:val="30"/>
        </w:rPr>
        <w:t>成多方联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2"/>
          <w:sz w:val="30"/>
          <w:szCs w:val="30"/>
        </w:rPr>
        <w:t>动、社会参与的医疗保障基金监管新格局。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-2"/>
          <w:sz w:val="30"/>
          <w:szCs w:val="30"/>
        </w:rPr>
        <w:t>(责任单位：区医</w:t>
      </w:r>
    </w:p>
    <w:p>
      <w:pPr>
        <w:spacing w:before="1"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8"/>
          <w:sz w:val="30"/>
          <w:szCs w:val="30"/>
        </w:rPr>
        <w:t>保局)</w:t>
      </w:r>
    </w:p>
    <w:p>
      <w:pPr>
        <w:spacing w:before="234" w:line="585" w:lineRule="exact"/>
        <w:ind w:left="60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position w:val="21"/>
          <w:sz w:val="30"/>
          <w:szCs w:val="30"/>
        </w:rPr>
        <w:t>14.第三方力量参与监管。以政府购买服务的形式常态化引</w:t>
      </w:r>
    </w:p>
    <w:p>
      <w:pPr>
        <w:spacing w:before="1" w:line="219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入第三方力量参与监管。充分发挥商业保险机构在经办和监管</w:t>
      </w:r>
    </w:p>
    <w:p>
      <w:pPr>
        <w:sectPr>
          <w:footerReference r:id="rId10" w:type="default"/>
          <w:pgSz w:w="11900" w:h="16840"/>
          <w:pgMar w:top="1431" w:right="1785" w:bottom="980" w:left="1780" w:header="0" w:footer="682" w:gutter="0"/>
          <w:cols w:space="720" w:num="1"/>
        </w:sectPr>
      </w:pPr>
    </w:p>
    <w:p>
      <w:pPr>
        <w:spacing w:before="172" w:line="358" w:lineRule="auto"/>
        <w:ind w:right="161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sz w:val="31"/>
          <w:szCs w:val="31"/>
        </w:rPr>
        <w:t>方面的专业优势。聘请医学、大数据、财务、审计</w:t>
      </w:r>
      <w:r>
        <w:rPr>
          <w:rFonts w:ascii="仿宋" w:hAnsi="仿宋" w:eastAsia="仿宋" w:cs="仿宋"/>
          <w:spacing w:val="-7"/>
          <w:sz w:val="31"/>
          <w:szCs w:val="31"/>
        </w:rPr>
        <w:t>、统计及商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业保险等第三方机构及专业人员，协助医保部门对定点医药机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构进行病历核查、大数据分析、财务审计等，提高</w:t>
      </w:r>
      <w:r>
        <w:rPr>
          <w:rFonts w:ascii="仿宋" w:hAnsi="仿宋" w:eastAsia="仿宋" w:cs="仿宋"/>
          <w:spacing w:val="-7"/>
          <w:sz w:val="31"/>
          <w:szCs w:val="31"/>
        </w:rPr>
        <w:t>基金监管专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1"/>
          <w:sz w:val="31"/>
          <w:szCs w:val="31"/>
        </w:rPr>
        <w:t>业化水平。</w:t>
      </w:r>
      <w:r>
        <w:rPr>
          <w:rFonts w:ascii="仿宋" w:hAnsi="仿宋" w:eastAsia="仿宋" w:cs="仿宋"/>
          <w:spacing w:val="10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(责任单位：区医保局、区财政局等)</w:t>
      </w:r>
    </w:p>
    <w:p>
      <w:pPr>
        <w:spacing w:before="241" w:line="351" w:lineRule="auto"/>
        <w:ind w:right="122" w:firstLine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1"/>
          <w:sz w:val="31"/>
          <w:szCs w:val="31"/>
        </w:rPr>
        <w:t>15.定期曝光典型案例。严格按照《安徽省定点医药机构和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医保协议医师违规信息公开制度》要求，通过网站、广</w:t>
      </w:r>
      <w:r>
        <w:rPr>
          <w:rFonts w:ascii="仿宋" w:hAnsi="仿宋" w:eastAsia="仿宋" w:cs="仿宋"/>
          <w:spacing w:val="-8"/>
          <w:sz w:val="31"/>
          <w:szCs w:val="31"/>
        </w:rPr>
        <w:t>播电视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台、报纸等新闻媒体或公共平台，依法依规及时曝光欺诈骗保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3"/>
          <w:sz w:val="31"/>
          <w:szCs w:val="31"/>
        </w:rPr>
        <w:t>典型案例，切实增强震慑效应，正确引导社会舆论。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-13"/>
          <w:sz w:val="31"/>
          <w:szCs w:val="31"/>
        </w:rPr>
        <w:t>(责任单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位：区医保局)</w:t>
      </w:r>
    </w:p>
    <w:p>
      <w:pPr>
        <w:spacing w:before="246" w:line="223" w:lineRule="auto"/>
        <w:ind w:left="72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z w:val="31"/>
          <w:szCs w:val="31"/>
        </w:rPr>
        <w:t>(四)强化医药机构自主监管机制。</w:t>
      </w:r>
    </w:p>
    <w:p>
      <w:pPr>
        <w:spacing w:before="217" w:line="352" w:lineRule="auto"/>
        <w:ind w:right="70" w:firstLine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2"/>
          <w:sz w:val="31"/>
          <w:szCs w:val="31"/>
        </w:rPr>
        <w:t>16.推动医疗机构加强自我管理。严格执行国家医保局《医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7"/>
          <w:sz w:val="31"/>
          <w:szCs w:val="31"/>
        </w:rPr>
        <w:t>疗机构医疗保障定点管理暂行办法》</w:t>
      </w:r>
      <w:r>
        <w:rPr>
          <w:rFonts w:ascii="仿宋" w:hAnsi="仿宋" w:eastAsia="仿宋" w:cs="仿宋"/>
          <w:spacing w:val="1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7"/>
          <w:sz w:val="31"/>
          <w:szCs w:val="31"/>
        </w:rPr>
        <w:t>《零售药店医疗保障</w:t>
      </w:r>
      <w:r>
        <w:rPr>
          <w:rFonts w:ascii="仿宋" w:hAnsi="仿宋" w:eastAsia="仿宋" w:cs="仿宋"/>
          <w:spacing w:val="-18"/>
          <w:sz w:val="31"/>
          <w:szCs w:val="31"/>
        </w:rPr>
        <w:t>定点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管理暂行办法》,督促定点医疗机构主要负责人</w:t>
      </w:r>
      <w:r>
        <w:rPr>
          <w:rFonts w:ascii="仿宋" w:hAnsi="仿宋" w:eastAsia="仿宋" w:cs="仿宋"/>
          <w:spacing w:val="-9"/>
          <w:sz w:val="31"/>
          <w:szCs w:val="31"/>
        </w:rPr>
        <w:t>负责医保工作，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压实医技科室和护理收费等各环节责任，违法违规行为要追究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相应人员责任。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-11"/>
          <w:sz w:val="31"/>
          <w:szCs w:val="31"/>
        </w:rPr>
        <w:t>(责任单位：区医保局、区卫生</w:t>
      </w:r>
      <w:r>
        <w:rPr>
          <w:rFonts w:ascii="仿宋" w:hAnsi="仿宋" w:eastAsia="仿宋" w:cs="仿宋"/>
          <w:spacing w:val="-12"/>
          <w:sz w:val="31"/>
          <w:szCs w:val="31"/>
        </w:rPr>
        <w:t>健康委、区市</w:t>
      </w:r>
    </w:p>
    <w:p>
      <w:pPr>
        <w:spacing w:line="22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场监管局)</w:t>
      </w:r>
    </w:p>
    <w:p>
      <w:pPr>
        <w:spacing w:before="209" w:line="352" w:lineRule="auto"/>
        <w:ind w:firstLine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1"/>
          <w:sz w:val="31"/>
          <w:szCs w:val="31"/>
        </w:rPr>
        <w:t>17.推进医药卫生、医保行业自律。鼓励并促进公立医疗机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-6"/>
          <w:sz w:val="31"/>
          <w:szCs w:val="31"/>
        </w:rPr>
        <w:t>构、社会办医疗机构、零售药店、医师、医保等</w:t>
      </w:r>
      <w:r>
        <w:rPr>
          <w:rFonts w:ascii="仿宋" w:hAnsi="仿宋" w:eastAsia="仿宋" w:cs="仿宋"/>
          <w:spacing w:val="-7"/>
          <w:sz w:val="31"/>
          <w:szCs w:val="31"/>
        </w:rPr>
        <w:t>行业协会开展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-7"/>
          <w:sz w:val="31"/>
          <w:szCs w:val="31"/>
        </w:rPr>
        <w:t>行业规范和自律建设，制定自律公约，促进行业自我规范和自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-6"/>
          <w:sz w:val="31"/>
          <w:szCs w:val="31"/>
        </w:rPr>
        <w:t>我约束，提升行业诚信水平。定点医药机构的</w:t>
      </w:r>
      <w:r>
        <w:rPr>
          <w:rFonts w:ascii="仿宋" w:hAnsi="仿宋" w:eastAsia="仿宋" w:cs="仿宋"/>
          <w:spacing w:val="-7"/>
          <w:sz w:val="31"/>
          <w:szCs w:val="31"/>
        </w:rPr>
        <w:t>法定代表人要依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-17"/>
          <w:sz w:val="31"/>
          <w:szCs w:val="31"/>
        </w:rPr>
        <w:t>法依规签订承诺书，约定承担的责任。</w:t>
      </w:r>
      <w:r>
        <w:rPr>
          <w:rFonts w:ascii="仿宋" w:hAnsi="仿宋" w:eastAsia="仿宋" w:cs="仿宋"/>
          <w:spacing w:val="1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7"/>
          <w:sz w:val="31"/>
          <w:szCs w:val="31"/>
        </w:rPr>
        <w:t>(责任单位：区医保局、</w:t>
      </w:r>
    </w:p>
    <w:p>
      <w:pPr>
        <w:spacing w:before="1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7"/>
          <w:sz w:val="31"/>
          <w:szCs w:val="31"/>
        </w:rPr>
        <w:t>区卫生健康委、区市场监管局等)</w:t>
      </w:r>
    </w:p>
    <w:p>
      <w:pPr>
        <w:spacing w:before="214" w:line="222" w:lineRule="auto"/>
        <w:ind w:left="7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(五)强化大数据智能监管机制。</w:t>
      </w:r>
    </w:p>
    <w:p>
      <w:pPr>
        <w:sectPr>
          <w:footerReference r:id="rId11" w:type="default"/>
          <w:pgSz w:w="11900" w:h="16840"/>
          <w:pgMar w:top="1431" w:right="1754" w:bottom="960" w:left="1780" w:header="0" w:footer="704" w:gutter="0"/>
          <w:cols w:space="720" w:num="1"/>
        </w:sectPr>
      </w:pPr>
    </w:p>
    <w:p>
      <w:pPr>
        <w:spacing w:before="200" w:line="352" w:lineRule="auto"/>
        <w:ind w:right="85" w:firstLine="59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2"/>
          <w:sz w:val="31"/>
          <w:szCs w:val="31"/>
        </w:rPr>
        <w:t>18.加强智能监控。依托市级医保智能监控系统，不断完善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药品、诊疗项目、医用耗材及医疗服务设施等基础信息标准库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和临床指南等医学知识库，完善智能监控规则，提升智能监控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功能。推进生物特征识别、人工智能、大数据分析等新技术应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用，加强医疗行为真实性监管。开展药品、医用耗材进销存</w:t>
      </w:r>
      <w:r>
        <w:rPr>
          <w:rFonts w:ascii="仿宋" w:hAnsi="仿宋" w:eastAsia="仿宋" w:cs="仿宋"/>
          <w:spacing w:val="-7"/>
          <w:sz w:val="31"/>
          <w:szCs w:val="31"/>
        </w:rPr>
        <w:t>实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时监管，随时掌握使用数量并与医保结算数据进行核对。鼓励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有能力的定点医药机构加大信息化建设投入，完善信息管理系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统，通过增加事前提醒，事中审核的方式控制违法违规使用医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疗保障基金，实现医疗保障基金使用事前、事中</w:t>
      </w:r>
      <w:r>
        <w:rPr>
          <w:rFonts w:ascii="仿宋" w:hAnsi="仿宋" w:eastAsia="仿宋" w:cs="仿宋"/>
          <w:spacing w:val="-7"/>
          <w:sz w:val="31"/>
          <w:szCs w:val="31"/>
        </w:rPr>
        <w:t>和事后全流程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监管。</w:t>
      </w:r>
      <w:r>
        <w:rPr>
          <w:rFonts w:ascii="仿宋" w:hAnsi="仿宋" w:eastAsia="仿宋" w:cs="仿宋"/>
          <w:spacing w:val="9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(责任单位：区医保局、区卫生健康委、区数据资源局</w:t>
      </w:r>
    </w:p>
    <w:p>
      <w:pPr>
        <w:spacing w:before="1" w:line="22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6"/>
          <w:sz w:val="31"/>
          <w:szCs w:val="31"/>
        </w:rPr>
        <w:t>等</w:t>
      </w:r>
      <w:r>
        <w:rPr>
          <w:rFonts w:ascii="仿宋" w:hAnsi="仿宋" w:eastAsia="仿宋" w:cs="仿宋"/>
          <w:spacing w:val="-2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6"/>
          <w:sz w:val="31"/>
          <w:szCs w:val="31"/>
        </w:rPr>
        <w:t>)</w:t>
      </w:r>
    </w:p>
    <w:p>
      <w:pPr>
        <w:spacing w:before="211" w:line="351" w:lineRule="auto"/>
        <w:ind w:right="132" w:firstLine="59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2"/>
          <w:sz w:val="31"/>
          <w:szCs w:val="31"/>
        </w:rPr>
        <w:t>19.实行大数据筛查监管。打通医保信息系统和医药机构信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7"/>
          <w:sz w:val="31"/>
          <w:szCs w:val="31"/>
        </w:rPr>
        <w:t>息系统，实现互联互通和实时数据传输，随时掌握定点</w:t>
      </w:r>
      <w:r>
        <w:rPr>
          <w:rFonts w:ascii="仿宋" w:hAnsi="仿宋" w:eastAsia="仿宋" w:cs="仿宋"/>
          <w:spacing w:val="-8"/>
          <w:sz w:val="31"/>
          <w:szCs w:val="31"/>
        </w:rPr>
        <w:t>医药机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构诊疗服务行为原始数据，通过智能审核模块对</w:t>
      </w:r>
      <w:r>
        <w:rPr>
          <w:rFonts w:ascii="仿宋" w:hAnsi="仿宋" w:eastAsia="仿宋" w:cs="仿宋"/>
          <w:spacing w:val="-7"/>
          <w:sz w:val="31"/>
          <w:szCs w:val="31"/>
        </w:rPr>
        <w:t>每一笔医保支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3"/>
          <w:sz w:val="31"/>
          <w:szCs w:val="31"/>
        </w:rPr>
        <w:t>付费用进行全面审核。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-13"/>
          <w:sz w:val="31"/>
          <w:szCs w:val="31"/>
        </w:rPr>
        <w:t>(责任单位：区医保局)</w:t>
      </w:r>
    </w:p>
    <w:p>
      <w:pPr>
        <w:spacing w:before="320" w:line="223" w:lineRule="auto"/>
        <w:ind w:left="60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23"/>
          <w:sz w:val="31"/>
          <w:szCs w:val="31"/>
        </w:rPr>
        <w:t>三、</w:t>
      </w:r>
      <w:r>
        <w:rPr>
          <w:rFonts w:ascii="黑体" w:hAnsi="黑体" w:eastAsia="黑体" w:cs="黑体"/>
          <w:spacing w:val="-85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23"/>
          <w:sz w:val="31"/>
          <w:szCs w:val="31"/>
        </w:rPr>
        <w:t>保障措施</w:t>
      </w:r>
    </w:p>
    <w:p>
      <w:pPr>
        <w:spacing w:before="236" w:line="351" w:lineRule="auto"/>
        <w:ind w:right="103" w:firstLine="7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(一)压紧压实责任。深入学习贯彻习近平总书</w:t>
      </w:r>
      <w:r>
        <w:rPr>
          <w:rFonts w:ascii="仿宋" w:hAnsi="仿宋" w:eastAsia="仿宋" w:cs="仿宋"/>
          <w:spacing w:val="2"/>
          <w:sz w:val="31"/>
          <w:szCs w:val="31"/>
        </w:rPr>
        <w:t>记关于加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强医疗保障基金监管工作的重要指示批示精神，</w:t>
      </w:r>
      <w:r>
        <w:rPr>
          <w:rFonts w:ascii="仿宋" w:hAnsi="仿宋" w:eastAsia="仿宋" w:cs="仿宋"/>
          <w:spacing w:val="-7"/>
          <w:sz w:val="31"/>
          <w:szCs w:val="31"/>
        </w:rPr>
        <w:t>认真落实上级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部署要求，把医疗保障基金安全运行作为一项重要政治任务。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成立贵池区维护医疗保障基金安全监管工作领导小组，切实加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强对医疗保障基金监管工作的组织领导，统筹协调基金监管重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5"/>
          <w:sz w:val="31"/>
          <w:szCs w:val="31"/>
        </w:rPr>
        <w:t>大行动、重大案件查处等工作。</w:t>
      </w:r>
    </w:p>
    <w:p>
      <w:pPr>
        <w:spacing w:before="220" w:line="220" w:lineRule="auto"/>
        <w:ind w:left="7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(二)加强行业党建。切实把维护基金安全作为医药领域</w:t>
      </w:r>
    </w:p>
    <w:p>
      <w:pPr>
        <w:sectPr>
          <w:footerReference r:id="rId12" w:type="default"/>
          <w:pgSz w:w="11900" w:h="16840"/>
          <w:pgMar w:top="1431" w:right="1785" w:bottom="987" w:left="1780" w:header="0" w:footer="679" w:gutter="0"/>
          <w:cols w:space="720" w:num="1"/>
        </w:sectPr>
      </w:pPr>
    </w:p>
    <w:p>
      <w:pPr>
        <w:spacing w:before="197" w:line="369" w:lineRule="auto"/>
        <w:ind w:left="4" w:right="45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5"/>
          <w:sz w:val="30"/>
          <w:szCs w:val="30"/>
        </w:rPr>
        <w:t>全面从严治党的重要抓手，筑牢医疗保障基金监管的政治保障。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医保、卫生健康部门和医药机构要切实加强党组织建设，切实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做到抓党建促医疗保障基金监管、抓党建促医疗服务规范、抓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党建促基金合理使用，力戒形式主义、官僚主义，不</w:t>
      </w:r>
      <w:r>
        <w:rPr>
          <w:rFonts w:ascii="仿宋" w:hAnsi="仿宋" w:eastAsia="仿宋" w:cs="仿宋"/>
          <w:spacing w:val="3"/>
          <w:sz w:val="30"/>
          <w:szCs w:val="30"/>
        </w:rPr>
        <w:t>断强化为</w:t>
      </w:r>
    </w:p>
    <w:p>
      <w:pPr>
        <w:spacing w:before="1" w:line="220" w:lineRule="auto"/>
        <w:ind w:left="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人民服务的宗旨意识，共同管好用好医疗保障基金。</w:t>
      </w:r>
    </w:p>
    <w:p>
      <w:pPr>
        <w:spacing w:before="227" w:line="364" w:lineRule="auto"/>
        <w:ind w:left="4" w:right="104" w:firstLine="71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5"/>
          <w:sz w:val="30"/>
          <w:szCs w:val="30"/>
        </w:rPr>
        <w:t>(三)强化宣传引导。</w:t>
      </w:r>
      <w:r>
        <w:rPr>
          <w:rFonts w:ascii="仿宋" w:hAnsi="仿宋" w:eastAsia="仿宋" w:cs="仿宋"/>
          <w:spacing w:val="-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利用各种渠道加大《医疗保障基金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使用监督管理条例》等医疗保障法律法规政策的</w:t>
      </w:r>
      <w:r>
        <w:rPr>
          <w:rFonts w:ascii="仿宋" w:hAnsi="仿宋" w:eastAsia="仿宋" w:cs="仿宋"/>
          <w:spacing w:val="3"/>
          <w:sz w:val="30"/>
          <w:szCs w:val="30"/>
        </w:rPr>
        <w:t>宣传，提升社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会知晓率，构建全社会共同维护医疗保障基金安全的氛围。加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 强对维护医疗保障基金安全方面好的做法、经验的宣传推介，</w:t>
      </w:r>
      <w:r>
        <w:rPr>
          <w:rFonts w:ascii="仿宋" w:hAnsi="仿宋" w:eastAsia="仿宋" w:cs="仿宋"/>
          <w:spacing w:val="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形成正向舆论氛围和打击欺诈骗保、维护医疗保障基金安全的</w:t>
      </w:r>
    </w:p>
    <w:p>
      <w:pPr>
        <w:spacing w:line="223" w:lineRule="auto"/>
        <w:ind w:left="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2"/>
          <w:sz w:val="30"/>
          <w:szCs w:val="30"/>
        </w:rPr>
        <w:t>强大声势。</w:t>
      </w:r>
    </w:p>
    <w:p>
      <w:pPr>
        <w:spacing w:before="226" w:line="363" w:lineRule="auto"/>
        <w:ind w:left="4" w:right="106" w:firstLine="71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(四)严肃责任追究。严格按照医疗保障基金监管责</w:t>
      </w:r>
      <w:r>
        <w:rPr>
          <w:rFonts w:ascii="仿宋" w:hAnsi="仿宋" w:eastAsia="仿宋" w:cs="仿宋"/>
          <w:spacing w:val="11"/>
          <w:sz w:val="30"/>
          <w:szCs w:val="30"/>
        </w:rPr>
        <w:t>任倒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查制度，坚持人事同查原则，对有线索不核查</w:t>
      </w:r>
      <w:r>
        <w:rPr>
          <w:rFonts w:ascii="仿宋" w:hAnsi="仿宋" w:eastAsia="仿宋" w:cs="仿宋"/>
          <w:spacing w:val="3"/>
          <w:sz w:val="30"/>
          <w:szCs w:val="30"/>
        </w:rPr>
        <w:t>、有案件不查处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甚至包庇隐瞒、内外勾结，造成医疗保障基金重大损失或恶劣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5"/>
          <w:sz w:val="30"/>
          <w:szCs w:val="30"/>
        </w:rPr>
        <w:t>社会影响的，</w:t>
      </w:r>
      <w:r>
        <w:rPr>
          <w:rFonts w:ascii="仿宋" w:hAnsi="仿宋" w:eastAsia="仿宋" w:cs="仿宋"/>
          <w:spacing w:val="10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5"/>
          <w:sz w:val="30"/>
          <w:szCs w:val="30"/>
        </w:rPr>
        <w:t>一律依规依纪依法严肃追责问责，并在一定范围</w:t>
      </w:r>
    </w:p>
    <w:p>
      <w:pPr>
        <w:spacing w:line="222" w:lineRule="auto"/>
        <w:ind w:left="4"/>
        <w:sectPr>
          <w:footerReference r:id="rId13" w:type="default"/>
          <w:pgSz w:w="11900" w:h="16840"/>
          <w:pgMar w:top="1431" w:right="1785" w:bottom="979" w:left="1785" w:header="0" w:footer="711" w:gutter="0"/>
          <w:cols w:space="720" w:num="1"/>
        </w:sectPr>
      </w:pPr>
      <w:r>
        <w:rPr>
          <w:rFonts w:ascii="仿宋" w:hAnsi="仿宋" w:eastAsia="仿宋" w:cs="仿宋"/>
          <w:spacing w:val="-14"/>
          <w:sz w:val="30"/>
          <w:szCs w:val="30"/>
        </w:rPr>
        <w:t>内予以通报。</w:t>
      </w:r>
    </w:p>
    <w:p>
      <w:pPr>
        <w:rPr>
          <w:rFonts w:ascii="Arial"/>
          <w:sz w:val="21"/>
        </w:rPr>
      </w:pPr>
    </w:p>
    <w:sectPr>
      <w:footerReference r:id="rId14" w:type="default"/>
      <w:pgSz w:w="11900" w:h="16840"/>
      <w:pgMar w:top="1431" w:right="1660" w:bottom="974" w:left="1760" w:header="0" w:footer="68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ind w:left="3800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13"/>
        <w:sz w:val="27"/>
        <w:szCs w:val="27"/>
      </w:rPr>
      <w:t>—</w:t>
    </w:r>
    <w:r>
      <w:rPr>
        <w:rFonts w:ascii="宋体" w:hAnsi="宋体" w:eastAsia="宋体" w:cs="宋体"/>
        <w:spacing w:val="-105"/>
        <w:sz w:val="27"/>
        <w:szCs w:val="27"/>
      </w:rPr>
      <w:t xml:space="preserve"> </w:t>
    </w:r>
    <w:r>
      <w:rPr>
        <w:rFonts w:ascii="宋体" w:hAnsi="宋体" w:eastAsia="宋体" w:cs="宋体"/>
        <w:spacing w:val="-13"/>
        <w:sz w:val="27"/>
        <w:szCs w:val="27"/>
      </w:rPr>
      <w:t>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3785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1"/>
        <w:sz w:val="31"/>
        <w:szCs w:val="31"/>
      </w:rPr>
      <w:t>—2—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3785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1"/>
        <w:sz w:val="31"/>
        <w:szCs w:val="31"/>
      </w:rPr>
      <w:t>—3—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2" w:lineRule="auto"/>
      <w:ind w:left="3805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8"/>
        <w:sz w:val="30"/>
        <w:szCs w:val="30"/>
      </w:rPr>
      <w:t>—4—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ind w:left="3785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4"/>
        <w:sz w:val="30"/>
        <w:szCs w:val="30"/>
      </w:rPr>
      <w:t>—5—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3790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4"/>
        <w:sz w:val="30"/>
        <w:szCs w:val="30"/>
      </w:rPr>
      <w:t>—6—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ind w:left="3790"/>
      <w:rPr>
        <w:rFonts w:ascii="宋体" w:hAnsi="宋体" w:eastAsia="宋体" w:cs="宋体"/>
        <w:sz w:val="26"/>
        <w:szCs w:val="26"/>
      </w:rPr>
    </w:pPr>
    <w:r>
      <w:rPr>
        <w:rFonts w:ascii="宋体" w:hAnsi="宋体" w:eastAsia="宋体" w:cs="宋体"/>
        <w:spacing w:val="-3"/>
        <w:sz w:val="26"/>
        <w:szCs w:val="26"/>
      </w:rPr>
      <w:t>—7—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379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1"/>
        <w:sz w:val="31"/>
        <w:szCs w:val="31"/>
      </w:rPr>
      <w:t>—8—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3785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3"/>
        <w:sz w:val="27"/>
        <w:szCs w:val="27"/>
      </w:rPr>
      <w:t>—9—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ind w:left="3739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11"/>
        <w:sz w:val="29"/>
        <w:szCs w:val="29"/>
      </w:rPr>
      <w:t>—</w:t>
    </w:r>
    <w:r>
      <w:rPr>
        <w:rFonts w:ascii="宋体" w:hAnsi="宋体" w:eastAsia="宋体" w:cs="宋体"/>
        <w:spacing w:val="-111"/>
        <w:sz w:val="29"/>
        <w:szCs w:val="29"/>
      </w:rPr>
      <w:t xml:space="preserve"> </w:t>
    </w:r>
    <w:r>
      <w:rPr>
        <w:rFonts w:ascii="宋体" w:hAnsi="宋体" w:eastAsia="宋体" w:cs="宋体"/>
        <w:spacing w:val="-11"/>
        <w:sz w:val="29"/>
        <w:szCs w:val="29"/>
      </w:rPr>
      <w:t>10—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A3NjI2MGJiYjM3OGNiMGY2ZDA3ZGZlMDZkNmIzODkifQ=="/>
  </w:docVars>
  <w:rsids>
    <w:rsidRoot w:val="00000000"/>
    <w:rsid w:val="042F5F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theme" Target="theme/theme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10</Pages>
  <Words>4450</Words>
  <Characters>4500</Characters>
  <TotalTime>2</TotalTime>
  <ScaleCrop>false</ScaleCrop>
  <LinksUpToDate>false</LinksUpToDate>
  <CharactersWithSpaces>4648</CharactersWithSpaces>
  <Application>WPS Office_11.1.0.14036_F1E327BC-269C-435d-A152-05C5408002CA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2023-04-19T09:47:00Z</dcterms:created>
  <dc:creator>Kingsoft-PDF</dc:creator>
  <cp:lastModifiedBy>WPS_1677128162</cp:lastModifiedBy>
  <dcterms:modified xsi:type="dcterms:W3CDTF">2023-04-19T01:51:34Z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2023-04-19T09:47:45Z</vt:filetime>
  </property>
  <property fmtid="{D5CDD505-2E9C-101B-9397-08002B2CF9AE}" pid="4" name="UsrData">
    <vt:lpwstr>643f48310c8b2900155064d7</vt:lpwstr>
  </property>
  <property fmtid="{D5CDD505-2E9C-101B-9397-08002B2CF9AE}" pid="5" name="KSOProductBuildVer">
    <vt:lpwstr>2052-11.1.0.14036</vt:lpwstr>
  </property>
  <property fmtid="{D5CDD505-2E9C-101B-9397-08002B2CF9AE}" pid="6" name="ICV">
    <vt:lpwstr>8B20788AAAA64D73925A8F01E365415C_12</vt:lpwstr>
  </property>
</Properties>
</file>