
<file path=[Content_Types].xml><?xml version="1.0" encoding="utf-8"?>
<Types xmlns="http://schemas.openxmlformats.org/package/2006/content-types">
  <Default Extension="xml" ContentType="application/xml"/>
  <Default Extension="jpeg" ContentType="image/jpeg"/>
  <Default Extension="JPG" ContentType="image/.jpg"/>
  <Default Extension="tiff" ContentType="image/tif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7"/>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18"/>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pPr>
              <w:pStyle w:val="18"/>
              <w:framePr w:wrap="notBeside" w:vAnchor="page" w:hAnchor="page" w:x="1372" w:y="568"/>
              <w:tabs>
                <w:tab w:val="clear" w:pos="4153"/>
                <w:tab w:val="clear" w:pos="8306"/>
              </w:tabs>
              <w:spacing w:line="240" w:lineRule="auto"/>
              <w:jc w:val="both"/>
              <w:rPr>
                <w:rFonts w:ascii="黑体" w:hAnsi="黑体" w:eastAsia="黑体"/>
                <w:sz w:val="21"/>
                <w:szCs w:val="21"/>
              </w:rPr>
            </w:pPr>
            <w:bookmarkStart w:id="515" w:name="_GoBack"/>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03.080</w:t>
            </w:r>
            <w:r>
              <w:rPr>
                <w:rFonts w:ascii="黑体" w:hAnsi="黑体" w:eastAsia="黑体"/>
                <w:sz w:val="21"/>
                <w:szCs w:val="21"/>
              </w:rPr>
              <w:fldChar w:fldCharType="end"/>
            </w:r>
            <w:bookmarkEnd w:id="0"/>
            <w:bookmarkEnd w:id="515"/>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18"/>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pPr>
              <w:pStyle w:val="18"/>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Times New Roman" w:hAnsi="Times New Roman" w:eastAsia="黑体"/>
                <w:sz w:val="21"/>
                <w:szCs w:val="21"/>
              </w:rPr>
              <w:t>A</w:t>
            </w:r>
            <w:r>
              <w:rPr>
                <w:rFonts w:ascii="黑体" w:hAnsi="黑体" w:eastAsia="黑体"/>
                <w:sz w:val="21"/>
                <w:szCs w:val="21"/>
              </w:rPr>
              <w:t xml:space="preserve"> </w:t>
            </w:r>
            <w:r>
              <w:rPr>
                <w:rFonts w:hint="eastAsia" w:ascii="黑体" w:hAnsi="黑体" w:eastAsia="黑体"/>
                <w:sz w:val="21"/>
                <w:szCs w:val="21"/>
              </w:rPr>
              <w:t>20</w:t>
            </w:r>
            <w:r>
              <w:rPr>
                <w:rFonts w:ascii="黑体" w:hAnsi="黑体" w:eastAsia="黑体"/>
                <w:sz w:val="21"/>
                <w:szCs w:val="21"/>
              </w:rPr>
              <w:fldChar w:fldCharType="end"/>
            </w:r>
            <w:bookmarkEnd w:id="1"/>
          </w:p>
        </w:tc>
      </w:tr>
    </w:tbl>
    <w:tbl>
      <w:tblPr>
        <w:tblStyle w:val="27"/>
        <w:tblpPr w:leftFromText="180" w:rightFromText="180" w:vertAnchor="text" w:horzAnchor="margin" w:tblpX="2683" w:tblpY="57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221" w:type="dxa"/>
        </w:tblCellMar>
      </w:tblPr>
      <w:tblGrid>
        <w:gridCol w:w="6661"/>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221" w:type="dxa"/>
          </w:tblCellMar>
        </w:tblPrEx>
        <w:tc>
          <w:tcPr>
            <w:tcW w:w="6661" w:type="dxa"/>
          </w:tcPr>
          <w:p>
            <w:pPr>
              <w:pStyle w:val="49"/>
              <w:framePr w:w="0" w:hRule="auto" w:wrap="auto" w:vAnchor="margin" w:hAnchor="text" w:xAlign="left" w:yAlign="inline"/>
              <w:rPr>
                <w:rFonts w:ascii="宋体" w:hAnsi="宋体"/>
                <w:sz w:val="28"/>
                <w:szCs w:val="28"/>
              </w:rPr>
            </w:pPr>
            <w:bookmarkStart w:id="2" w:name="_Hlk26473981"/>
            <w:r>
              <w:drawing>
                <wp:inline distT="0" distB="0" distL="0" distR="0">
                  <wp:extent cx="796290" cy="397510"/>
                  <wp:effectExtent l="0" t="0" r="381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13958" cy="406373"/>
                          </a:xfrm>
                          <a:prstGeom prst="rect">
                            <a:avLst/>
                          </a:prstGeom>
                        </pic:spPr>
                      </pic:pic>
                    </a:graphicData>
                  </a:graphic>
                </wp:inline>
              </w:drawing>
            </w:r>
            <w:r>
              <w:rPr>
                <w:sz w:val="21"/>
                <w:szCs w:val="21"/>
              </w:rPr>
              <w:t xml:space="preserve"> </w:t>
            </w:r>
            <w:r>
              <w:fldChar w:fldCharType="begin">
                <w:ffData>
                  <w:name w:val="c1"/>
                  <w:enabled/>
                  <w:calcOnExit w:val="0"/>
                  <w:textInput>
                    <w:maxLength w:val="8"/>
                  </w:textInput>
                </w:ffData>
              </w:fldChar>
            </w:r>
            <w:bookmarkStart w:id="3" w:name="c1"/>
            <w:r>
              <w:instrText xml:space="preserve"> FORMTEXT </w:instrText>
            </w:r>
            <w:r>
              <w:fldChar w:fldCharType="separate"/>
            </w:r>
            <w:r>
              <w:rPr>
                <w:rFonts w:hint="eastAsia"/>
              </w:rPr>
              <w:t>34</w:t>
            </w:r>
            <w:r>
              <w:fldChar w:fldCharType="end"/>
            </w:r>
            <w:bookmarkEnd w:id="3"/>
          </w:p>
        </w:tc>
      </w:tr>
    </w:tbl>
    <w:p>
      <w:pPr>
        <w:pStyle w:val="50"/>
        <w:framePr w:w="9639" w:h="624" w:hRule="exact" w:hSpace="181" w:vSpace="181" w:wrap="around" w:hAnchor="page" w:x="1305" w:y="2269"/>
        <w:rPr>
          <w:rFonts w:ascii="黑体" w:hAnsi="黑体" w:eastAsia="黑体"/>
          <w:b w:val="0"/>
          <w:bCs w:val="0"/>
          <w:w w:val="100"/>
          <w:sz w:val="48"/>
          <w:szCs w:val="48"/>
        </w:rPr>
      </w:pPr>
      <w:r>
        <w:rPr>
          <w:rFonts w:ascii="黑体" w:eastAsia="黑体"/>
          <w:b w:val="0"/>
          <w:w w:val="100"/>
          <w:sz w:val="48"/>
        </w:rPr>
        <w:fldChar w:fldCharType="begin">
          <w:ffData>
            <w:name w:val="c2"/>
            <w:enabled/>
            <w:calcOnExit w:val="0"/>
            <w:textInput/>
          </w:ffData>
        </w:fldChar>
      </w:r>
      <w:bookmarkStart w:id="4" w:name="c2"/>
      <w:r>
        <w:rPr>
          <w:rFonts w:ascii="黑体" w:eastAsia="黑体"/>
          <w:b w:val="0"/>
          <w:w w:val="100"/>
          <w:sz w:val="48"/>
        </w:rPr>
        <w:instrText xml:space="preserve"> FORMTEXT </w:instrText>
      </w:r>
      <w:r>
        <w:rPr>
          <w:rFonts w:ascii="黑体" w:eastAsia="黑体"/>
          <w:b w:val="0"/>
          <w:w w:val="100"/>
          <w:sz w:val="48"/>
        </w:rPr>
        <w:fldChar w:fldCharType="separate"/>
      </w:r>
      <w:r>
        <w:rPr>
          <w:rFonts w:hint="eastAsia" w:ascii="黑体" w:eastAsia="黑体"/>
          <w:b w:val="0"/>
          <w:w w:val="100"/>
          <w:sz w:val="48"/>
        </w:rPr>
        <w:t>安徽省</w:t>
      </w:r>
      <w:r>
        <w:rPr>
          <w:rFonts w:ascii="黑体" w:eastAsia="黑体"/>
          <w:b w:val="0"/>
          <w:w w:val="100"/>
          <w:sz w:val="48"/>
        </w:rPr>
        <w:fldChar w:fldCharType="end"/>
      </w:r>
      <w:bookmarkEnd w:id="4"/>
      <w:r>
        <w:rPr>
          <w:rFonts w:hint="eastAsia" w:ascii="黑体" w:hAnsi="黑体" w:eastAsia="黑体"/>
          <w:b w:val="0"/>
          <w:bCs w:val="0"/>
          <w:w w:val="100"/>
          <w:sz w:val="48"/>
          <w:szCs w:val="48"/>
        </w:rPr>
        <w:t>地方标准</w:t>
      </w:r>
    </w:p>
    <w:bookmarkEnd w:id="2"/>
    <w:p>
      <w:pPr>
        <w:pStyle w:val="195"/>
        <w:framePr/>
        <w:rPr>
          <w:lang w:val="fr-FR"/>
        </w:rPr>
      </w:pPr>
      <w:r>
        <w:rPr>
          <w:lang w:val="fr-FR"/>
        </w:rPr>
        <w:t>DB</w:t>
      </w:r>
      <w:r>
        <w:rPr>
          <w:sz w:val="15"/>
          <w:szCs w:val="15"/>
          <w:lang w:val="fr-FR"/>
        </w:rPr>
        <w:t xml:space="preserve"> </w:t>
      </w: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rPr>
          <w:rFonts w:hint="eastAsia"/>
          <w:lang w:val="fr-FR"/>
        </w:rPr>
        <w:t>34</w:t>
      </w:r>
      <w:r>
        <w:rPr>
          <w:lang w:val="fr-FR"/>
        </w:rPr>
        <w:t>/T</w:t>
      </w:r>
      <w:r>
        <w:fldChar w:fldCharType="end"/>
      </w:r>
      <w:bookmarkEnd w:id="5"/>
      <w:r>
        <w:rPr>
          <w:lang w:val="fr-FR"/>
        </w:rPr>
        <w:t xml:space="preserve"> </w:t>
      </w:r>
      <w:r>
        <w:fldChar w:fldCharType="begin">
          <w:ffData>
            <w:name w:val="NSTD_CODE_F"/>
            <w:enabled/>
            <w:calcOnExit w:val="0"/>
            <w:textInput>
              <w:default w:val="XXXX"/>
            </w:textInput>
          </w:ffData>
        </w:fldChar>
      </w:r>
      <w:bookmarkStart w:id="6" w:name="NSTD_CODE_F"/>
      <w:r>
        <w:rPr>
          <w:lang w:val="fr-FR"/>
        </w:rPr>
        <w:instrText xml:space="preserve"> FORMTEXT </w:instrText>
      </w:r>
      <w:r>
        <w:fldChar w:fldCharType="separate"/>
      </w:r>
      <w:r>
        <w:rPr>
          <w:rFonts w:hint="eastAsia"/>
        </w:rPr>
        <w:t>3976</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t>2021</w:t>
      </w:r>
      <w:r>
        <w:fldChar w:fldCharType="end"/>
      </w:r>
      <w:bookmarkEnd w:id="7"/>
    </w:p>
    <w:p>
      <w:pPr>
        <w:pStyle w:val="196"/>
        <w:framePr/>
        <w:rPr>
          <w:rFonts w:hAnsi="黑体"/>
        </w:rPr>
      </w:pPr>
      <w:r>
        <w:rPr>
          <w:rFonts w:hAnsi="黑体"/>
        </w:rPr>
        <w:fldChar w:fldCharType="begin">
          <w:ffData>
            <w:name w:val="OSTD_CODE"/>
            <w:enabled/>
            <w:calcOnExit w:val="0"/>
            <w:textInput/>
          </w:ffData>
        </w:fldChar>
      </w:r>
      <w:bookmarkStart w:id="8" w:name="OSTD_CODE"/>
      <w:r>
        <w:rPr>
          <w:rFonts w:hAnsi="黑体"/>
        </w:rPr>
        <w:instrText xml:space="preserve"> FORMTEXT </w:instrText>
      </w:r>
      <w:r>
        <w:rPr>
          <w:rFonts w:hAnsi="黑体"/>
        </w:rPr>
        <w:fldChar w:fldCharType="separate"/>
      </w:r>
      <w:r>
        <w:rPr>
          <w:rFonts w:hAnsi="黑体"/>
        </w:rPr>
        <w:t>     </w:t>
      </w:r>
      <w:r>
        <w:rPr>
          <w:rFonts w:hAnsi="黑体"/>
        </w:rPr>
        <w:fldChar w:fldCharType="end"/>
      </w:r>
      <w:bookmarkEnd w:id="8"/>
    </w:p>
    <w:p>
      <w:pPr>
        <w:spacing w:line="240" w:lineRule="auto"/>
        <w:rPr>
          <w:rFonts w:ascii="黑体" w:hAnsi="黑体" w:eastAsia="黑体"/>
          <w:kern w:val="0"/>
          <w:sz w:val="10"/>
          <w:szCs w:val="10"/>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pPr>
        <w:pStyle w:val="50"/>
        <w:framePr w:w="9639" w:h="6976" w:hRule="exact" w:hSpace="0" w:vSpace="0" w:wrap="around" w:hAnchor="page" w:y="6408"/>
        <w:jc w:val="center"/>
        <w:rPr>
          <w:rFonts w:ascii="黑体" w:hAnsi="黑体" w:eastAsia="黑体"/>
          <w:b w:val="0"/>
          <w:bCs w:val="0"/>
          <w:w w:val="100"/>
        </w:rPr>
      </w:pPr>
    </w:p>
    <w:p>
      <w:pPr>
        <w:pStyle w:val="197"/>
        <w:framePr w:h="6974" w:hRule="exact" w:wrap="around" w:x="1419" w:anchorLock="1"/>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t>养老机构疫情防控期间护理服务指南</w:t>
      </w:r>
      <w:r>
        <w:fldChar w:fldCharType="end"/>
      </w:r>
      <w:bookmarkEnd w:id="9"/>
    </w:p>
    <w:p>
      <w:pPr>
        <w:framePr w:w="9639" w:h="6974" w:hRule="exact" w:wrap="around" w:vAnchor="page" w:hAnchor="page" w:x="1419" w:y="6408" w:anchorLock="1"/>
        <w:ind w:left="-1418"/>
      </w:pPr>
    </w:p>
    <w:p>
      <w:pPr>
        <w:pStyle w:val="125"/>
        <w:framePr w:w="9639" w:h="6974" w:hRule="exact" w:wrap="around" w:vAnchor="page" w:hAnchor="page" w:x="1419" w:y="6408" w:anchorLock="1"/>
        <w:textAlignment w:val="bottom"/>
        <w:rPr>
          <w:rFonts w:eastAsia="黑体"/>
          <w:szCs w:val="28"/>
        </w:rPr>
      </w:pPr>
      <w:r>
        <w:rPr>
          <w:rFonts w:eastAsia="黑体"/>
          <w:szCs w:val="28"/>
        </w:rPr>
        <w:fldChar w:fldCharType="begin">
          <w:ffData>
            <w:name w:val="ESTD_NAME"/>
            <w:enabled/>
            <w:calcOnExit w:val="0"/>
            <w:textInput>
              <w:default w:val="点击此处添加标准名称的英文译名"/>
            </w:textInput>
          </w:ffData>
        </w:fldChar>
      </w:r>
      <w:bookmarkStart w:id="10" w:name="ESTD_NAME"/>
      <w:r>
        <w:rPr>
          <w:rFonts w:eastAsia="黑体"/>
          <w:szCs w:val="28"/>
        </w:rPr>
        <w:instrText xml:space="preserve"> FORMTEXT </w:instrText>
      </w:r>
      <w:r>
        <w:rPr>
          <w:rFonts w:eastAsia="黑体"/>
          <w:szCs w:val="28"/>
        </w:rPr>
        <w:fldChar w:fldCharType="separate"/>
      </w:r>
      <w:r>
        <w:rPr>
          <w:rFonts w:eastAsia="黑体"/>
          <w:szCs w:val="28"/>
        </w:rPr>
        <w:t>G</w:t>
      </w:r>
      <w:r>
        <w:rPr>
          <w:rFonts w:hint="eastAsia" w:eastAsia="黑体"/>
          <w:szCs w:val="28"/>
        </w:rPr>
        <w:t>uidelines</w:t>
      </w:r>
      <w:r>
        <w:rPr>
          <w:rFonts w:eastAsia="黑体"/>
          <w:szCs w:val="28"/>
        </w:rPr>
        <w:t xml:space="preserve"> </w:t>
      </w:r>
      <w:r>
        <w:rPr>
          <w:rFonts w:hint="eastAsia" w:eastAsia="黑体"/>
          <w:szCs w:val="28"/>
        </w:rPr>
        <w:t>for</w:t>
      </w:r>
      <w:r>
        <w:rPr>
          <w:rFonts w:eastAsia="黑体"/>
          <w:szCs w:val="28"/>
        </w:rPr>
        <w:t xml:space="preserve"> nursing service in senior care organization during epidemic prevention and control</w:t>
      </w:r>
      <w:r>
        <w:rPr>
          <w:rFonts w:eastAsia="黑体"/>
          <w:szCs w:val="28"/>
        </w:rPr>
        <w:fldChar w:fldCharType="end"/>
      </w:r>
      <w:bookmarkEnd w:id="10"/>
    </w:p>
    <w:p>
      <w:pPr>
        <w:framePr w:w="9639" w:h="6974" w:hRule="exact" w:wrap="around" w:vAnchor="page" w:hAnchor="page" w:x="1419" w:y="6408" w:anchorLock="1"/>
        <w:spacing w:line="760" w:lineRule="exact"/>
        <w:ind w:left="-1418"/>
      </w:pPr>
    </w:p>
    <w:p>
      <w:pPr>
        <w:pStyle w:val="125"/>
        <w:framePr w:w="9639" w:h="6974" w:hRule="exact" w:wrap="around" w:vAnchor="page" w:hAnchor="page" w:x="1419" w:y="6408" w:anchorLock="1"/>
        <w:textAlignment w:val="bottom"/>
        <w:rPr>
          <w:rFonts w:eastAsia="黑体"/>
          <w:szCs w:val="28"/>
        </w:rPr>
      </w:pPr>
    </w:p>
    <w:p>
      <w:pPr>
        <w:pStyle w:val="125"/>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listEntry w:val=" "/>
              <w:listEntry w:val="草案版次选择"/>
              <w:listEntry w:val="（工作组讨论稿）"/>
              <w:listEntry w:val="（征求意见稿）"/>
              <w:listEntry w:val="（送审讨论稿）"/>
              <w:listEntry w:val="（送审稿）"/>
              <w:listEntry w:val="（报批稿）"/>
            </w:ddList>
          </w:ffData>
        </w:fldChar>
      </w:r>
      <w:bookmarkStart w:id="11" w:name="下拉1"/>
      <w:r>
        <w:rPr>
          <w:sz w:val="24"/>
          <w:szCs w:val="28"/>
        </w:rPr>
        <w:instrText xml:space="preserve"> FORMDROPDOWN </w:instrText>
      </w:r>
      <w:r>
        <w:rPr>
          <w:sz w:val="24"/>
          <w:szCs w:val="28"/>
        </w:rPr>
        <w:fldChar w:fldCharType="separate"/>
      </w:r>
      <w:r>
        <w:rPr>
          <w:sz w:val="24"/>
          <w:szCs w:val="28"/>
        </w:rPr>
        <w:fldChar w:fldCharType="end"/>
      </w:r>
      <w:bookmarkEnd w:id="11"/>
    </w:p>
    <w:p>
      <w:pPr>
        <w:pStyle w:val="125"/>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2" w:name="CMPLSH_DATE"/>
      <w:r>
        <w:rPr>
          <w:sz w:val="21"/>
          <w:szCs w:val="28"/>
        </w:rPr>
        <w:instrText xml:space="preserve"> FORMTEXT </w:instrText>
      </w:r>
      <w:r>
        <w:rPr>
          <w:sz w:val="21"/>
          <w:szCs w:val="28"/>
        </w:rPr>
        <w:fldChar w:fldCharType="separate"/>
      </w:r>
      <w:r>
        <w:rPr>
          <w:sz w:val="21"/>
          <w:szCs w:val="28"/>
        </w:rPr>
        <w:t>     </w:t>
      </w:r>
      <w:r>
        <w:rPr>
          <w:sz w:val="21"/>
          <w:szCs w:val="28"/>
        </w:rPr>
        <w:fldChar w:fldCharType="end"/>
      </w:r>
      <w:bookmarkEnd w:id="12"/>
    </w:p>
    <w:p>
      <w:pPr>
        <w:pStyle w:val="125"/>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3" w:name="下拉2"/>
      <w:r>
        <w:rPr>
          <w:b/>
          <w:sz w:val="21"/>
          <w:szCs w:val="28"/>
        </w:rPr>
        <w:instrText xml:space="preserve"> FORMDROPDOWN </w:instrText>
      </w:r>
      <w:r>
        <w:rPr>
          <w:b/>
          <w:sz w:val="21"/>
          <w:szCs w:val="28"/>
        </w:rPr>
        <w:fldChar w:fldCharType="separate"/>
      </w:r>
      <w:r>
        <w:rPr>
          <w:b/>
          <w:sz w:val="21"/>
          <w:szCs w:val="28"/>
        </w:rPr>
        <w:fldChar w:fldCharType="end"/>
      </w:r>
      <w:bookmarkEnd w:id="13"/>
    </w:p>
    <w:p>
      <w:pPr>
        <w:pStyle w:val="193"/>
        <w:framePr w:wrap="around" w:y="14176"/>
      </w:pPr>
      <w:r>
        <w:rPr>
          <w:rFonts w:ascii="黑体"/>
        </w:rPr>
        <w:fldChar w:fldCharType="begin">
          <w:ffData>
            <w:name w:val="PLSH_DATE_Y"/>
            <w:enabled/>
            <w:calcOnExit w:val="0"/>
            <w:textInput>
              <w:default w:val="XXXX"/>
              <w:maxLength w:val="4"/>
            </w:textInput>
          </w:ffData>
        </w:fldChar>
      </w:r>
      <w:bookmarkStart w:id="14" w:name="PLSH_DATE_Y"/>
      <w:r>
        <w:rPr>
          <w:rFonts w:ascii="黑体"/>
        </w:rPr>
        <w:instrText xml:space="preserve"> FORMTEXT </w:instrText>
      </w:r>
      <w:r>
        <w:rPr>
          <w:rFonts w:ascii="黑体"/>
        </w:rPr>
        <w:fldChar w:fldCharType="separate"/>
      </w:r>
      <w:r>
        <w:rPr>
          <w:rFonts w:ascii="黑体"/>
        </w:rPr>
        <w:t>2021</w:t>
      </w:r>
      <w:r>
        <w:rPr>
          <w:rFonts w:ascii="黑体"/>
        </w:rPr>
        <w:fldChar w:fldCharType="end"/>
      </w:r>
      <w:bookmarkEnd w:id="14"/>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5" w:name="PLSH_DATE_M"/>
      <w:r>
        <w:rPr>
          <w:rFonts w:ascii="黑体"/>
        </w:rPr>
        <w:instrText xml:space="preserve"> FORMTEXT </w:instrText>
      </w:r>
      <w:r>
        <w:rPr>
          <w:rFonts w:ascii="黑体"/>
        </w:rPr>
        <w:fldChar w:fldCharType="separate"/>
      </w:r>
      <w:r>
        <w:rPr>
          <w:rFonts w:hint="eastAsia" w:ascii="黑体"/>
        </w:rPr>
        <w:t>09</w:t>
      </w:r>
      <w:r>
        <w:rPr>
          <w:rFonts w:ascii="黑体"/>
        </w:rPr>
        <w:fldChar w:fldCharType="end"/>
      </w:r>
      <w:bookmarkEnd w:id="15"/>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6" w:name="PLSH_DATE_D"/>
      <w:r>
        <w:rPr>
          <w:rFonts w:ascii="黑体"/>
        </w:rPr>
        <w:instrText xml:space="preserve"> FORMTEXT </w:instrText>
      </w:r>
      <w:r>
        <w:rPr>
          <w:rFonts w:ascii="黑体"/>
        </w:rPr>
        <w:fldChar w:fldCharType="separate"/>
      </w:r>
      <w:r>
        <w:rPr>
          <w:rFonts w:hint="eastAsia" w:ascii="黑体"/>
        </w:rPr>
        <w:t>03</w:t>
      </w:r>
      <w:r>
        <w:rPr>
          <w:rFonts w:ascii="黑体"/>
        </w:rPr>
        <w:fldChar w:fldCharType="end"/>
      </w:r>
      <w:bookmarkEnd w:id="16"/>
      <w:r>
        <w:rPr>
          <w:rFonts w:hint="eastAsia"/>
        </w:rPr>
        <w:t>发布</w:t>
      </w:r>
    </w:p>
    <w:p>
      <w:pPr>
        <w:pStyle w:val="194"/>
        <w:framePr w:wrap="around" w:y="14176"/>
      </w:pPr>
      <w:r>
        <w:rPr>
          <w:rFonts w:ascii="黑体"/>
        </w:rPr>
        <w:fldChar w:fldCharType="begin">
          <w:ffData>
            <w:name w:val="CROT_DATE_Y"/>
            <w:enabled/>
            <w:calcOnExit w:val="0"/>
            <w:textInput>
              <w:default w:val="XXXX"/>
              <w:maxLength w:val="4"/>
            </w:textInput>
          </w:ffData>
        </w:fldChar>
      </w:r>
      <w:bookmarkStart w:id="17" w:name="CROT_DATE_Y"/>
      <w:r>
        <w:rPr>
          <w:rFonts w:ascii="黑体"/>
        </w:rPr>
        <w:instrText xml:space="preserve"> FORMTEXT </w:instrText>
      </w:r>
      <w:r>
        <w:rPr>
          <w:rFonts w:ascii="黑体"/>
        </w:rPr>
        <w:fldChar w:fldCharType="separate"/>
      </w:r>
      <w:r>
        <w:rPr>
          <w:rFonts w:ascii="黑体"/>
        </w:rPr>
        <w:t>2021</w:t>
      </w:r>
      <w:r>
        <w:rPr>
          <w:rFonts w:ascii="黑体"/>
        </w:rPr>
        <w:fldChar w:fldCharType="end"/>
      </w:r>
      <w:bookmarkEnd w:id="17"/>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8" w:name="CROT_DATE_M"/>
      <w:r>
        <w:rPr>
          <w:rFonts w:ascii="黑体"/>
        </w:rPr>
        <w:instrText xml:space="preserve"> FORMTEXT </w:instrText>
      </w:r>
      <w:r>
        <w:rPr>
          <w:rFonts w:ascii="黑体"/>
        </w:rPr>
        <w:fldChar w:fldCharType="separate"/>
      </w:r>
      <w:r>
        <w:rPr>
          <w:rFonts w:hint="eastAsia" w:ascii="黑体"/>
        </w:rPr>
        <w:t>10</w:t>
      </w:r>
      <w:r>
        <w:rPr>
          <w:rFonts w:ascii="黑体"/>
        </w:rPr>
        <w:fldChar w:fldCharType="end"/>
      </w:r>
      <w:bookmarkEnd w:id="18"/>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9" w:name="CROT_DATE_D"/>
      <w:r>
        <w:rPr>
          <w:rFonts w:ascii="黑体"/>
        </w:rPr>
        <w:instrText xml:space="preserve"> FORMTEXT </w:instrText>
      </w:r>
      <w:r>
        <w:rPr>
          <w:rFonts w:ascii="黑体"/>
        </w:rPr>
        <w:fldChar w:fldCharType="separate"/>
      </w:r>
      <w:r>
        <w:rPr>
          <w:rFonts w:hint="eastAsia" w:ascii="黑体"/>
        </w:rPr>
        <w:t>03</w:t>
      </w:r>
      <w:r>
        <w:rPr>
          <w:rFonts w:ascii="黑体"/>
        </w:rPr>
        <w:fldChar w:fldCharType="end"/>
      </w:r>
      <w:bookmarkEnd w:id="19"/>
      <w:r>
        <w:rPr>
          <w:rFonts w:hint="eastAsia"/>
        </w:rPr>
        <w:t>实施</w:t>
      </w:r>
    </w:p>
    <w:p>
      <w:pPr>
        <w:pStyle w:val="151"/>
        <w:framePr w:h="584" w:hRule="exact" w:hSpace="181" w:vSpace="181" w:wrap="around" w:y="15027"/>
        <w:rPr>
          <w:rFonts w:hAnsi="黑体"/>
        </w:rPr>
      </w:pPr>
      <w:r>
        <w:rPr>
          <w:rFonts w:hAnsi="黑体"/>
          <w:w w:val="100"/>
          <w:sz w:val="28"/>
        </w:rPr>
        <w:fldChar w:fldCharType="begin">
          <w:ffData>
            <w:name w:val="fm"/>
            <w:enabled/>
            <w:calcOnExit w:val="0"/>
            <w:textInput/>
          </w:ffData>
        </w:fldChar>
      </w:r>
      <w:bookmarkStart w:id="20" w:name="fm"/>
      <w:r>
        <w:rPr>
          <w:rFonts w:hAnsi="黑体"/>
          <w:w w:val="100"/>
          <w:sz w:val="28"/>
        </w:rPr>
        <w:instrText xml:space="preserve"> FORMTEXT </w:instrText>
      </w:r>
      <w:r>
        <w:rPr>
          <w:rFonts w:hAnsi="黑体"/>
          <w:w w:val="100"/>
          <w:sz w:val="28"/>
        </w:rPr>
        <w:fldChar w:fldCharType="separate"/>
      </w:r>
      <w:r>
        <w:rPr>
          <w:rFonts w:hint="eastAsia" w:hAnsi="黑体"/>
          <w:w w:val="100"/>
          <w:sz w:val="28"/>
        </w:rPr>
        <w:t>安徽省</w:t>
      </w:r>
      <w:r>
        <w:rPr>
          <w:rFonts w:hAnsi="黑体"/>
          <w:w w:val="100"/>
          <w:sz w:val="28"/>
        </w:rPr>
        <w:t>市场监督管理局</w:t>
      </w:r>
      <w:r>
        <w:rPr>
          <w:rFonts w:hAnsi="黑体"/>
          <w:w w:val="100"/>
          <w:sz w:val="28"/>
        </w:rPr>
        <w:fldChar w:fldCharType="end"/>
      </w:r>
      <w:bookmarkEnd w:id="20"/>
      <w:r>
        <w:rPr>
          <w:rFonts w:ascii="Times New Roman"/>
          <w:w w:val="100"/>
          <w:sz w:val="28"/>
        </w:rPr>
        <w:t>  </w:t>
      </w:r>
      <w:r>
        <w:rPr>
          <w:rStyle w:val="229"/>
          <w:rFonts w:hint="eastAsia" w:hAnsi="黑体"/>
          <w:position w:val="0"/>
        </w:rPr>
        <w:t>发</w:t>
      </w:r>
      <w:r>
        <w:rPr>
          <w:rStyle w:val="229"/>
          <w:rFonts w:hint="eastAsia" w:hAnsi="黑体"/>
          <w:spacing w:val="0"/>
          <w:position w:val="0"/>
        </w:rPr>
        <w:t>布</w:t>
      </w:r>
    </w:p>
    <w:p>
      <w:pPr>
        <w:rPr>
          <w:rFonts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338" w:right="1134" w:bottom="1021" w:left="1134" w:header="0" w:footer="0"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pPr>
        <w:pStyle w:val="91"/>
        <w:spacing w:after="468"/>
      </w:pPr>
      <w:bookmarkStart w:id="21" w:name="BookMark1"/>
      <w:bookmarkStart w:id="22" w:name="_Toc63064858"/>
      <w:bookmarkStart w:id="23" w:name="_Toc63064950"/>
      <w:bookmarkStart w:id="24" w:name="_Toc63327999"/>
      <w:bookmarkStart w:id="25" w:name="_Toc67598243"/>
      <w:bookmarkStart w:id="26" w:name="_Toc67599550"/>
      <w:bookmarkStart w:id="27" w:name="_Toc63064670"/>
      <w:bookmarkStart w:id="28" w:name="_Toc63064616"/>
      <w:bookmarkStart w:id="29" w:name="_Toc67599642"/>
      <w:bookmarkStart w:id="30" w:name="_Toc63017680"/>
      <w:bookmarkStart w:id="31" w:name="_Toc67767127"/>
      <w:bookmarkStart w:id="32" w:name="_Toc75329981"/>
      <w:bookmarkStart w:id="33" w:name="_Toc68337393"/>
      <w:bookmarkStart w:id="34" w:name="_Toc69319772"/>
      <w:bookmarkStart w:id="35" w:name="_Toc75685069"/>
      <w:bookmarkStart w:id="36" w:name="_Toc75330009"/>
      <w:bookmarkStart w:id="37" w:name="_Toc69635815"/>
      <w:bookmarkStart w:id="38" w:name="_Toc75685434"/>
      <w:bookmarkStart w:id="39" w:name="_Toc68443450"/>
      <w:bookmarkStart w:id="40" w:name="_Toc68440600"/>
      <w:r>
        <w:rPr>
          <w:rFonts w:hint="eastAsia"/>
          <w:spacing w:val="320"/>
        </w:rPr>
        <w:t>目</w:t>
      </w:r>
      <w:r>
        <w:rPr>
          <w:rFonts w:hint="eastAsia"/>
        </w:rPr>
        <w:t>次</w:t>
      </w:r>
    </w:p>
    <w:p>
      <w:pPr>
        <w:pStyle w:val="19"/>
        <w:tabs>
          <w:tab w:val="right" w:leader="dot" w:pos="9344"/>
        </w:tabs>
        <w:rPr>
          <w:rFonts w:asciiTheme="minorHAnsi" w:hAnsiTheme="minorHAnsi" w:eastAsiaTheme="minorEastAsia" w:cstheme="minorBidi"/>
          <w:szCs w:val="22"/>
        </w:rPr>
      </w:pPr>
      <w:r>
        <w:fldChar w:fldCharType="begin"/>
      </w:r>
      <w:r>
        <w:instrText xml:space="preserve"> TOC \o "1-1" \h \t "标准文件_一级条标题,2,标准文件_附录一级条标题,2," </w:instrText>
      </w:r>
      <w:r>
        <w:fldChar w:fldCharType="separate"/>
      </w:r>
      <w:r>
        <w:fldChar w:fldCharType="begin"/>
      </w:r>
      <w:r>
        <w:instrText xml:space="preserve"> HYPERLINK \l "_Toc76243012" </w:instrText>
      </w:r>
      <w:r>
        <w:fldChar w:fldCharType="separate"/>
      </w:r>
      <w:r>
        <w:rPr>
          <w:rStyle w:val="32"/>
        </w:rPr>
        <w:t>前言</w:t>
      </w:r>
      <w:r>
        <w:tab/>
      </w:r>
      <w:r>
        <w:fldChar w:fldCharType="begin"/>
      </w:r>
      <w:r>
        <w:instrText xml:space="preserve"> PAGEREF _Toc76243012 \h </w:instrText>
      </w:r>
      <w:r>
        <w:fldChar w:fldCharType="separate"/>
      </w:r>
      <w:r>
        <w:t>II</w:t>
      </w:r>
      <w:r>
        <w:fldChar w:fldCharType="end"/>
      </w:r>
      <w:r>
        <w:fldChar w:fldCharType="end"/>
      </w:r>
    </w:p>
    <w:p>
      <w:pPr>
        <w:pStyle w:val="19"/>
        <w:tabs>
          <w:tab w:val="right" w:leader="dot" w:pos="9344"/>
        </w:tabs>
        <w:rPr>
          <w:rFonts w:asciiTheme="minorHAnsi" w:hAnsiTheme="minorHAnsi" w:eastAsiaTheme="minorEastAsia" w:cstheme="minorBidi"/>
          <w:szCs w:val="22"/>
        </w:rPr>
      </w:pPr>
      <w:r>
        <w:fldChar w:fldCharType="begin"/>
      </w:r>
      <w:r>
        <w:instrText xml:space="preserve"> HYPERLINK \l "_Toc76243013" </w:instrText>
      </w:r>
      <w:r>
        <w:fldChar w:fldCharType="separate"/>
      </w:r>
      <w:r>
        <w:rPr>
          <w:rStyle w:val="32"/>
        </w:rPr>
        <w:t>1  范围</w:t>
      </w:r>
      <w:r>
        <w:tab/>
      </w:r>
      <w:r>
        <w:fldChar w:fldCharType="begin"/>
      </w:r>
      <w:r>
        <w:instrText xml:space="preserve"> PAGEREF _Toc76243013 \h </w:instrText>
      </w:r>
      <w:r>
        <w:fldChar w:fldCharType="separate"/>
      </w:r>
      <w:r>
        <w:t>1</w:t>
      </w:r>
      <w:r>
        <w:fldChar w:fldCharType="end"/>
      </w:r>
      <w:r>
        <w:fldChar w:fldCharType="end"/>
      </w:r>
    </w:p>
    <w:p>
      <w:pPr>
        <w:pStyle w:val="19"/>
        <w:tabs>
          <w:tab w:val="right" w:leader="dot" w:pos="9344"/>
        </w:tabs>
        <w:rPr>
          <w:rFonts w:asciiTheme="minorHAnsi" w:hAnsiTheme="minorHAnsi" w:eastAsiaTheme="minorEastAsia" w:cstheme="minorBidi"/>
          <w:szCs w:val="22"/>
        </w:rPr>
      </w:pPr>
      <w:r>
        <w:fldChar w:fldCharType="begin"/>
      </w:r>
      <w:r>
        <w:instrText xml:space="preserve"> HYPERLINK \l "_Toc76243014" </w:instrText>
      </w:r>
      <w:r>
        <w:fldChar w:fldCharType="separate"/>
      </w:r>
      <w:r>
        <w:rPr>
          <w:rStyle w:val="32"/>
        </w:rPr>
        <w:t>2  规范性引用文件</w:t>
      </w:r>
      <w:r>
        <w:tab/>
      </w:r>
      <w:r>
        <w:fldChar w:fldCharType="begin"/>
      </w:r>
      <w:r>
        <w:instrText xml:space="preserve"> PAGEREF _Toc76243014 \h </w:instrText>
      </w:r>
      <w:r>
        <w:fldChar w:fldCharType="separate"/>
      </w:r>
      <w:r>
        <w:t>1</w:t>
      </w:r>
      <w:r>
        <w:fldChar w:fldCharType="end"/>
      </w:r>
      <w:r>
        <w:fldChar w:fldCharType="end"/>
      </w:r>
    </w:p>
    <w:p>
      <w:pPr>
        <w:pStyle w:val="19"/>
        <w:tabs>
          <w:tab w:val="right" w:leader="dot" w:pos="9344"/>
        </w:tabs>
        <w:rPr>
          <w:rFonts w:asciiTheme="minorHAnsi" w:hAnsiTheme="minorHAnsi" w:eastAsiaTheme="minorEastAsia" w:cstheme="minorBidi"/>
          <w:szCs w:val="22"/>
        </w:rPr>
      </w:pPr>
      <w:r>
        <w:fldChar w:fldCharType="begin"/>
      </w:r>
      <w:r>
        <w:instrText xml:space="preserve"> HYPERLINK \l "_Toc76243015" </w:instrText>
      </w:r>
      <w:r>
        <w:fldChar w:fldCharType="separate"/>
      </w:r>
      <w:r>
        <w:rPr>
          <w:rStyle w:val="32"/>
        </w:rPr>
        <w:t>3  术语和定义</w:t>
      </w:r>
      <w:r>
        <w:tab/>
      </w:r>
      <w:r>
        <w:fldChar w:fldCharType="begin"/>
      </w:r>
      <w:r>
        <w:instrText xml:space="preserve"> PAGEREF _Toc76243015 \h </w:instrText>
      </w:r>
      <w:r>
        <w:fldChar w:fldCharType="separate"/>
      </w:r>
      <w:r>
        <w:t>1</w:t>
      </w:r>
      <w:r>
        <w:fldChar w:fldCharType="end"/>
      </w:r>
      <w:r>
        <w:fldChar w:fldCharType="end"/>
      </w:r>
    </w:p>
    <w:p>
      <w:pPr>
        <w:pStyle w:val="19"/>
        <w:tabs>
          <w:tab w:val="right" w:leader="dot" w:pos="9344"/>
        </w:tabs>
        <w:rPr>
          <w:rFonts w:asciiTheme="minorHAnsi" w:hAnsiTheme="minorHAnsi" w:eastAsiaTheme="minorEastAsia" w:cstheme="minorBidi"/>
          <w:szCs w:val="22"/>
        </w:rPr>
      </w:pPr>
      <w:r>
        <w:fldChar w:fldCharType="begin"/>
      </w:r>
      <w:r>
        <w:instrText xml:space="preserve"> HYPERLINK \l "_Toc76243016" </w:instrText>
      </w:r>
      <w:r>
        <w:fldChar w:fldCharType="separate"/>
      </w:r>
      <w:r>
        <w:rPr>
          <w:rStyle w:val="32"/>
        </w:rPr>
        <w:t>4  基本要求</w:t>
      </w:r>
      <w:r>
        <w:tab/>
      </w:r>
      <w:r>
        <w:fldChar w:fldCharType="begin"/>
      </w:r>
      <w:r>
        <w:instrText xml:space="preserve"> PAGEREF _Toc76243016 \h </w:instrText>
      </w:r>
      <w:r>
        <w:fldChar w:fldCharType="separate"/>
      </w:r>
      <w:r>
        <w:t>1</w:t>
      </w:r>
      <w:r>
        <w:fldChar w:fldCharType="end"/>
      </w:r>
      <w:r>
        <w:fldChar w:fldCharType="end"/>
      </w:r>
    </w:p>
    <w:p>
      <w:pPr>
        <w:pStyle w:val="19"/>
        <w:tabs>
          <w:tab w:val="right" w:leader="dot" w:pos="9344"/>
        </w:tabs>
        <w:rPr>
          <w:rFonts w:asciiTheme="minorHAnsi" w:hAnsiTheme="minorHAnsi" w:eastAsiaTheme="minorEastAsia" w:cstheme="minorBidi"/>
          <w:szCs w:val="22"/>
        </w:rPr>
      </w:pPr>
      <w:r>
        <w:fldChar w:fldCharType="begin"/>
      </w:r>
      <w:r>
        <w:instrText xml:space="preserve"> HYPERLINK \l "_Toc76243017" </w:instrText>
      </w:r>
      <w:r>
        <w:fldChar w:fldCharType="separate"/>
      </w:r>
      <w:r>
        <w:rPr>
          <w:rStyle w:val="32"/>
        </w:rPr>
        <w:t>5  感染防控</w:t>
      </w:r>
      <w:r>
        <w:tab/>
      </w:r>
      <w:r>
        <w:fldChar w:fldCharType="begin"/>
      </w:r>
      <w:r>
        <w:instrText xml:space="preserve"> PAGEREF _Toc76243017 \h </w:instrText>
      </w:r>
      <w:r>
        <w:fldChar w:fldCharType="separate"/>
      </w:r>
      <w:r>
        <w:t>1</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"_Toc76243018" </w:instrText>
      </w:r>
      <w:r>
        <w:fldChar w:fldCharType="separate"/>
      </w:r>
      <w:r>
        <w:rPr>
          <w:rStyle w:val="32"/>
          <w14:scene3d w14:prst="orthographicFront">
            <w14:lightRig w14:rig="threePt" w14:dir="t">
              <w14:rot w14:lat="0" w14:lon="0" w14:rev="0"/>
            </w14:lightRig>
          </w14:scene3d>
        </w:rPr>
        <w:t xml:space="preserve">5.1 </w:t>
      </w:r>
      <w:r>
        <w:rPr>
          <w:rStyle w:val="32"/>
        </w:rPr>
        <w:t xml:space="preserve"> 防控培训</w:t>
      </w:r>
      <w:r>
        <w:tab/>
      </w:r>
      <w:r>
        <w:fldChar w:fldCharType="begin"/>
      </w:r>
      <w:r>
        <w:instrText xml:space="preserve"> PAGEREF _Toc76243018 \h </w:instrText>
      </w:r>
      <w:r>
        <w:fldChar w:fldCharType="separate"/>
      </w:r>
      <w:r>
        <w:t>1</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"_Toc76243019" </w:instrText>
      </w:r>
      <w:r>
        <w:fldChar w:fldCharType="separate"/>
      </w:r>
      <w:r>
        <w:rPr>
          <w:rStyle w:val="32"/>
          <w14:scene3d w14:prst="orthographicFront">
            <w14:lightRig w14:rig="threePt" w14:dir="t">
              <w14:rot w14:lat="0" w14:lon="0" w14:rev="0"/>
            </w14:lightRig>
          </w14:scene3d>
        </w:rPr>
        <w:t xml:space="preserve">5.2 </w:t>
      </w:r>
      <w:r>
        <w:rPr>
          <w:rStyle w:val="32"/>
        </w:rPr>
        <w:t xml:space="preserve"> 人员防护</w:t>
      </w:r>
      <w:r>
        <w:tab/>
      </w:r>
      <w:r>
        <w:fldChar w:fldCharType="begin"/>
      </w:r>
      <w:r>
        <w:instrText xml:space="preserve"> PAGEREF _Toc76243019 \h </w:instrText>
      </w:r>
      <w:r>
        <w:fldChar w:fldCharType="separate"/>
      </w:r>
      <w:r>
        <w:t>2</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"_Toc76243020" </w:instrText>
      </w:r>
      <w:r>
        <w:fldChar w:fldCharType="separate"/>
      </w:r>
      <w:r>
        <w:rPr>
          <w:rStyle w:val="32"/>
          <w14:scene3d w14:prst="orthographicFront">
            <w14:lightRig w14:rig="threePt" w14:dir="t">
              <w14:rot w14:lat="0" w14:lon="0" w14:rev="0"/>
            </w14:lightRig>
          </w14:scene3d>
        </w:rPr>
        <w:t xml:space="preserve">5.3 </w:t>
      </w:r>
      <w:r>
        <w:rPr>
          <w:rStyle w:val="32"/>
        </w:rPr>
        <w:t xml:space="preserve"> 隔离观察</w:t>
      </w:r>
      <w:r>
        <w:tab/>
      </w:r>
      <w:r>
        <w:fldChar w:fldCharType="begin"/>
      </w:r>
      <w:r>
        <w:instrText xml:space="preserve"> PAGEREF _Toc76243020 \h </w:instrText>
      </w:r>
      <w:r>
        <w:fldChar w:fldCharType="separate"/>
      </w:r>
      <w:r>
        <w:t>2</w:t>
      </w:r>
      <w:r>
        <w:fldChar w:fldCharType="end"/>
      </w:r>
      <w:r>
        <w:fldChar w:fldCharType="end"/>
      </w:r>
    </w:p>
    <w:p>
      <w:pPr>
        <w:pStyle w:val="19"/>
        <w:tabs>
          <w:tab w:val="right" w:leader="dot" w:pos="9344"/>
        </w:tabs>
        <w:rPr>
          <w:rFonts w:asciiTheme="minorHAnsi" w:hAnsiTheme="minorHAnsi" w:eastAsiaTheme="minorEastAsia" w:cstheme="minorBidi"/>
          <w:szCs w:val="22"/>
        </w:rPr>
      </w:pPr>
      <w:r>
        <w:fldChar w:fldCharType="begin"/>
      </w:r>
      <w:r>
        <w:instrText xml:space="preserve"> HYPERLINK \l "_Toc76243021" </w:instrText>
      </w:r>
      <w:r>
        <w:fldChar w:fldCharType="separate"/>
      </w:r>
      <w:r>
        <w:rPr>
          <w:rStyle w:val="32"/>
        </w:rPr>
        <w:t>6  护理服务</w:t>
      </w:r>
      <w:r>
        <w:tab/>
      </w:r>
      <w:r>
        <w:fldChar w:fldCharType="begin"/>
      </w:r>
      <w:r>
        <w:instrText xml:space="preserve"> PAGEREF _Toc76243021 \h </w:instrText>
      </w:r>
      <w:r>
        <w:fldChar w:fldCharType="separate"/>
      </w:r>
      <w:r>
        <w:t>2</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"_Toc76243022" </w:instrText>
      </w:r>
      <w:r>
        <w:fldChar w:fldCharType="separate"/>
      </w:r>
      <w:r>
        <w:rPr>
          <w:rStyle w:val="32"/>
          <w14:scene3d w14:prst="orthographicFront">
            <w14:lightRig w14:rig="threePt" w14:dir="t">
              <w14:rot w14:lat="0" w14:lon="0" w14:rev="0"/>
            </w14:lightRig>
          </w14:scene3d>
        </w:rPr>
        <w:t xml:space="preserve">6.1 </w:t>
      </w:r>
      <w:r>
        <w:rPr>
          <w:rStyle w:val="32"/>
        </w:rPr>
        <w:t xml:space="preserve"> 健康服务</w:t>
      </w:r>
      <w:r>
        <w:tab/>
      </w:r>
      <w:r>
        <w:fldChar w:fldCharType="begin"/>
      </w:r>
      <w:r>
        <w:instrText xml:space="preserve"> PAGEREF _Toc76243022 \h </w:instrText>
      </w:r>
      <w:r>
        <w:fldChar w:fldCharType="separate"/>
      </w:r>
      <w:r>
        <w:t>2</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"_Toc76243023" </w:instrText>
      </w:r>
      <w:r>
        <w:fldChar w:fldCharType="separate"/>
      </w:r>
      <w:r>
        <w:rPr>
          <w:rStyle w:val="32"/>
          <w14:scene3d w14:prst="orthographicFront">
            <w14:lightRig w14:rig="threePt" w14:dir="t">
              <w14:rot w14:lat="0" w14:lon="0" w14:rev="0"/>
            </w14:lightRig>
          </w14:scene3d>
        </w:rPr>
        <w:t xml:space="preserve">6.2 </w:t>
      </w:r>
      <w:r>
        <w:rPr>
          <w:rStyle w:val="32"/>
        </w:rPr>
        <w:t xml:space="preserve"> 就医服务</w:t>
      </w:r>
      <w:r>
        <w:tab/>
      </w:r>
      <w:r>
        <w:fldChar w:fldCharType="begin"/>
      </w:r>
      <w:r>
        <w:instrText xml:space="preserve"> PAGEREF _Toc76243023 \h </w:instrText>
      </w:r>
      <w:r>
        <w:fldChar w:fldCharType="separate"/>
      </w:r>
      <w:r>
        <w:t>2</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"_Toc76243024" </w:instrText>
      </w:r>
      <w:r>
        <w:fldChar w:fldCharType="separate"/>
      </w:r>
      <w:r>
        <w:rPr>
          <w:rStyle w:val="32"/>
          <w14:scene3d w14:prst="orthographicFront">
            <w14:lightRig w14:rig="threePt" w14:dir="t">
              <w14:rot w14:lat="0" w14:lon="0" w14:rev="0"/>
            </w14:lightRig>
          </w14:scene3d>
        </w:rPr>
        <w:t xml:space="preserve">6.3 </w:t>
      </w:r>
      <w:r>
        <w:rPr>
          <w:rStyle w:val="32"/>
        </w:rPr>
        <w:t xml:space="preserve"> 基础护理</w:t>
      </w:r>
      <w:r>
        <w:tab/>
      </w:r>
      <w:r>
        <w:fldChar w:fldCharType="begin"/>
      </w:r>
      <w:r>
        <w:instrText xml:space="preserve"> PAGEREF _Toc76243024 \h </w:instrText>
      </w:r>
      <w:r>
        <w:fldChar w:fldCharType="separate"/>
      </w:r>
      <w:r>
        <w:t>3</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"_Toc76243025" </w:instrText>
      </w:r>
      <w:r>
        <w:fldChar w:fldCharType="separate"/>
      </w:r>
      <w:r>
        <w:rPr>
          <w:rStyle w:val="32"/>
          <w14:scene3d w14:prst="orthographicFront">
            <w14:lightRig w14:rig="threePt" w14:dir="t">
              <w14:rot w14:lat="0" w14:lon="0" w14:rev="0"/>
            </w14:lightRig>
          </w14:scene3d>
        </w:rPr>
        <w:t xml:space="preserve">6.4 </w:t>
      </w:r>
      <w:r>
        <w:rPr>
          <w:rStyle w:val="32"/>
        </w:rPr>
        <w:t xml:space="preserve"> 餐饮服务</w:t>
      </w:r>
      <w:r>
        <w:tab/>
      </w:r>
      <w:r>
        <w:fldChar w:fldCharType="begin"/>
      </w:r>
      <w:r>
        <w:instrText xml:space="preserve"> PAGEREF _Toc76243025 \h </w:instrText>
      </w:r>
      <w:r>
        <w:fldChar w:fldCharType="separate"/>
      </w:r>
      <w:r>
        <w:t>3</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"_Toc76243026" </w:instrText>
      </w:r>
      <w:r>
        <w:fldChar w:fldCharType="separate"/>
      </w:r>
      <w:r>
        <w:rPr>
          <w:rStyle w:val="32"/>
          <w14:scene3d w14:prst="orthographicFront">
            <w14:lightRig w14:rig="threePt" w14:dir="t">
              <w14:rot w14:lat="0" w14:lon="0" w14:rev="0"/>
            </w14:lightRig>
          </w14:scene3d>
        </w:rPr>
        <w:t xml:space="preserve">6.5 </w:t>
      </w:r>
      <w:r>
        <w:rPr>
          <w:rStyle w:val="32"/>
        </w:rPr>
        <w:t xml:space="preserve"> 房间清洁</w:t>
      </w:r>
      <w:r>
        <w:tab/>
      </w:r>
      <w:r>
        <w:fldChar w:fldCharType="begin"/>
      </w:r>
      <w:r>
        <w:instrText xml:space="preserve"> PAGEREF _Toc76243026 \h </w:instrText>
      </w:r>
      <w:r>
        <w:fldChar w:fldCharType="separate"/>
      </w:r>
      <w:r>
        <w:t>3</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"_Toc76243027" </w:instrText>
      </w:r>
      <w:r>
        <w:fldChar w:fldCharType="separate"/>
      </w:r>
      <w:r>
        <w:rPr>
          <w:rStyle w:val="32"/>
          <w14:scene3d w14:prst="orthographicFront">
            <w14:lightRig w14:rig="threePt" w14:dir="t">
              <w14:rot w14:lat="0" w14:lon="0" w14:rev="0"/>
            </w14:lightRig>
          </w14:scene3d>
        </w:rPr>
        <w:t xml:space="preserve">6.6 </w:t>
      </w:r>
      <w:r>
        <w:rPr>
          <w:rStyle w:val="32"/>
        </w:rPr>
        <w:t xml:space="preserve"> 休闲娱乐</w:t>
      </w:r>
      <w:r>
        <w:tab/>
      </w:r>
      <w:r>
        <w:fldChar w:fldCharType="begin"/>
      </w:r>
      <w:r>
        <w:instrText xml:space="preserve"> PAGEREF _Toc76243027 \h </w:instrText>
      </w:r>
      <w:r>
        <w:fldChar w:fldCharType="separate"/>
      </w:r>
      <w:r>
        <w:t>3</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"_Toc76243028" </w:instrText>
      </w:r>
      <w:r>
        <w:fldChar w:fldCharType="separate"/>
      </w:r>
      <w:r>
        <w:rPr>
          <w:rStyle w:val="32"/>
          <w14:scene3d w14:prst="orthographicFront">
            <w14:lightRig w14:rig="threePt" w14:dir="t">
              <w14:rot w14:lat="0" w14:lon="0" w14:rev="0"/>
            </w14:lightRig>
          </w14:scene3d>
        </w:rPr>
        <w:t xml:space="preserve">6.7 </w:t>
      </w:r>
      <w:r>
        <w:rPr>
          <w:rStyle w:val="32"/>
        </w:rPr>
        <w:t xml:space="preserve"> 心理慰藉</w:t>
      </w:r>
      <w:r>
        <w:tab/>
      </w:r>
      <w:r>
        <w:fldChar w:fldCharType="begin"/>
      </w:r>
      <w:r>
        <w:instrText xml:space="preserve"> PAGEREF _Toc76243028 \h </w:instrText>
      </w:r>
      <w:r>
        <w:fldChar w:fldCharType="separate"/>
      </w:r>
      <w:r>
        <w:t>3</w:t>
      </w:r>
      <w:r>
        <w:fldChar w:fldCharType="end"/>
      </w:r>
      <w:r>
        <w:fldChar w:fldCharType="end"/>
      </w:r>
    </w:p>
    <w:p>
      <w:pPr>
        <w:pStyle w:val="19"/>
        <w:tabs>
          <w:tab w:val="right" w:leader="dot" w:pos="9344"/>
        </w:tabs>
        <w:rPr>
          <w:rFonts w:asciiTheme="minorHAnsi" w:hAnsiTheme="minorHAnsi" w:eastAsiaTheme="minorEastAsia" w:cstheme="minorBidi"/>
          <w:szCs w:val="22"/>
        </w:rPr>
      </w:pPr>
      <w:r>
        <w:fldChar w:fldCharType="begin"/>
      </w:r>
      <w:r>
        <w:instrText xml:space="preserve"> HYPERLINK \l "_Toc76243029" </w:instrText>
      </w:r>
      <w:r>
        <w:fldChar w:fldCharType="separate"/>
      </w:r>
      <w:r>
        <w:rPr>
          <w:rStyle w:val="32"/>
        </w:rPr>
        <w:t>7  疫情处置</w:t>
      </w:r>
      <w:r>
        <w:tab/>
      </w:r>
      <w:r>
        <w:fldChar w:fldCharType="begin"/>
      </w:r>
      <w:r>
        <w:instrText xml:space="preserve"> PAGEREF _Toc76243029 \h </w:instrText>
      </w:r>
      <w:r>
        <w:fldChar w:fldCharType="separate"/>
      </w:r>
      <w:r>
        <w:t>4</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"_Toc76243030" </w:instrText>
      </w:r>
      <w:r>
        <w:fldChar w:fldCharType="separate"/>
      </w:r>
      <w:r>
        <w:rPr>
          <w:rStyle w:val="32"/>
          <w14:scene3d w14:prst="orthographicFront">
            <w14:lightRig w14:rig="threePt" w14:dir="t">
              <w14:rot w14:lat="0" w14:lon="0" w14:rev="0"/>
            </w14:lightRig>
          </w14:scene3d>
        </w:rPr>
        <w:t xml:space="preserve">7.1 </w:t>
      </w:r>
      <w:r>
        <w:rPr>
          <w:rStyle w:val="32"/>
        </w:rPr>
        <w:t xml:space="preserve"> 疑似病例处置</w:t>
      </w:r>
      <w:r>
        <w:tab/>
      </w:r>
      <w:r>
        <w:fldChar w:fldCharType="begin"/>
      </w:r>
      <w:r>
        <w:instrText xml:space="preserve"> PAGEREF _Toc76243030 \h </w:instrText>
      </w:r>
      <w:r>
        <w:fldChar w:fldCharType="separate"/>
      </w:r>
      <w:r>
        <w:t>4</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"_Toc76243031" </w:instrText>
      </w:r>
      <w:r>
        <w:fldChar w:fldCharType="separate"/>
      </w:r>
      <w:r>
        <w:rPr>
          <w:rStyle w:val="32"/>
          <w14:scene3d w14:prst="orthographicFront">
            <w14:lightRig w14:rig="threePt" w14:dir="t">
              <w14:rot w14:lat="0" w14:lon="0" w14:rev="0"/>
            </w14:lightRig>
          </w14:scene3d>
        </w:rPr>
        <w:t xml:space="preserve">7.2 </w:t>
      </w:r>
      <w:r>
        <w:rPr>
          <w:rStyle w:val="32"/>
        </w:rPr>
        <w:t xml:space="preserve"> 确诊病例处置</w:t>
      </w:r>
      <w:r>
        <w:tab/>
      </w:r>
      <w:r>
        <w:fldChar w:fldCharType="begin"/>
      </w:r>
      <w:r>
        <w:instrText xml:space="preserve"> PAGEREF _Toc76243031 \h </w:instrText>
      </w:r>
      <w:r>
        <w:fldChar w:fldCharType="separate"/>
      </w:r>
      <w:r>
        <w:t>4</w:t>
      </w:r>
      <w:r>
        <w:fldChar w:fldCharType="end"/>
      </w:r>
      <w:r>
        <w:fldChar w:fldCharType="end"/>
      </w:r>
    </w:p>
    <w:p>
      <w:pPr>
        <w:pStyle w:val="19"/>
        <w:tabs>
          <w:tab w:val="right" w:leader="dot" w:pos="9344"/>
        </w:tabs>
        <w:rPr>
          <w:rFonts w:asciiTheme="minorHAnsi" w:hAnsiTheme="minorHAnsi" w:eastAsiaTheme="minorEastAsia" w:cstheme="minorBidi"/>
          <w:szCs w:val="22"/>
        </w:rPr>
      </w:pPr>
      <w:r>
        <w:fldChar w:fldCharType="begin"/>
      </w:r>
      <w:r>
        <w:instrText xml:space="preserve"> HYPERLINK \l "_Toc76243032" </w:instrText>
      </w:r>
      <w:r>
        <w:fldChar w:fldCharType="separate"/>
      </w:r>
      <w:r>
        <w:rPr>
          <w:rStyle w:val="32"/>
        </w:rPr>
        <w:t>8  评价与改进</w:t>
      </w:r>
      <w:r>
        <w:tab/>
      </w:r>
      <w:r>
        <w:fldChar w:fldCharType="begin"/>
      </w:r>
      <w:r>
        <w:instrText xml:space="preserve"> PAGEREF _Toc76243032 \h </w:instrText>
      </w:r>
      <w:r>
        <w:fldChar w:fldCharType="separate"/>
      </w:r>
      <w:r>
        <w:t>4</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"_Toc76243033" </w:instrText>
      </w:r>
      <w:r>
        <w:fldChar w:fldCharType="separate"/>
      </w:r>
      <w:r>
        <w:rPr>
          <w:rStyle w:val="32"/>
          <w14:scene3d w14:prst="orthographicFront">
            <w14:lightRig w14:rig="threePt" w14:dir="t">
              <w14:rot w14:lat="0" w14:lon="0" w14:rev="0"/>
            </w14:lightRig>
          </w14:scene3d>
        </w:rPr>
        <w:t xml:space="preserve">8.1 </w:t>
      </w:r>
      <w:r>
        <w:rPr>
          <w:rStyle w:val="32"/>
        </w:rPr>
        <w:t xml:space="preserve"> 评价</w:t>
      </w:r>
      <w:r>
        <w:tab/>
      </w:r>
      <w:r>
        <w:fldChar w:fldCharType="begin"/>
      </w:r>
      <w:r>
        <w:instrText xml:space="preserve"> PAGEREF _Toc76243033 \h </w:instrText>
      </w:r>
      <w:r>
        <w:fldChar w:fldCharType="separate"/>
      </w:r>
      <w:r>
        <w:t>4</w:t>
      </w:r>
      <w:r>
        <w:fldChar w:fldCharType="end"/>
      </w:r>
      <w:r>
        <w:fldChar w:fldCharType="end"/>
      </w:r>
    </w:p>
    <w:p>
      <w:pPr>
        <w:pStyle w:val="24"/>
        <w:rPr>
          <w:rFonts w:asciiTheme="minorHAnsi" w:hAnsiTheme="minorHAnsi" w:eastAsiaTheme="minorEastAsia" w:cstheme="minorBidi"/>
          <w:szCs w:val="22"/>
        </w:rPr>
      </w:pPr>
      <w:r>
        <w:fldChar w:fldCharType="begin"/>
      </w:r>
      <w:r>
        <w:instrText xml:space="preserve"> HYPERLINK \l "_Toc76243034" </w:instrText>
      </w:r>
      <w:r>
        <w:fldChar w:fldCharType="separate"/>
      </w:r>
      <w:r>
        <w:rPr>
          <w:rStyle w:val="32"/>
          <w14:scene3d w14:prst="orthographicFront">
            <w14:lightRig w14:rig="threePt" w14:dir="t">
              <w14:rot w14:lat="0" w14:lon="0" w14:rev="0"/>
            </w14:lightRig>
          </w14:scene3d>
        </w:rPr>
        <w:t xml:space="preserve">8.2 </w:t>
      </w:r>
      <w:r>
        <w:rPr>
          <w:rStyle w:val="32"/>
        </w:rPr>
        <w:t xml:space="preserve"> 改进</w:t>
      </w:r>
      <w:r>
        <w:tab/>
      </w:r>
      <w:r>
        <w:fldChar w:fldCharType="begin"/>
      </w:r>
      <w:r>
        <w:instrText xml:space="preserve"> PAGEREF _Toc76243034 \h </w:instrText>
      </w:r>
      <w:r>
        <w:fldChar w:fldCharType="separate"/>
      </w:r>
      <w:r>
        <w:t>4</w:t>
      </w:r>
      <w:r>
        <w:fldChar w:fldCharType="end"/>
      </w:r>
      <w:r>
        <w:fldChar w:fldCharType="end"/>
      </w:r>
    </w:p>
    <w:p>
      <w:pPr>
        <w:pStyle w:val="91"/>
        <w:spacing w:after="468"/>
        <w:sectPr>
          <w:headerReference r:id="rId11" w:type="default"/>
          <w:footerReference r:id="rId13" w:type="default"/>
          <w:headerReference r:id="rId12" w:type="even"/>
          <w:footerReference r:id="rId14" w:type="even"/>
          <w:pgSz w:w="11906" w:h="16838"/>
          <w:pgMar w:top="567" w:right="1134" w:bottom="1134" w:left="1134" w:header="1418" w:footer="1134" w:gutter="284"/>
          <w:pgNumType w:fmt="upperRoman" w:start="1"/>
          <w:cols w:space="425" w:num="1"/>
          <w:formProt w:val="0"/>
          <w:docGrid w:type="lines" w:linePitch="312" w:charSpace="0"/>
        </w:sectPr>
      </w:pPr>
      <w:r>
        <w:fldChar w:fldCharType="end"/>
      </w:r>
    </w:p>
    <w:bookmarkEnd w:id="21"/>
    <w:p>
      <w:pPr>
        <w:pStyle w:val="89"/>
        <w:spacing w:after="468"/>
      </w:pPr>
      <w:bookmarkStart w:id="41" w:name="_Toc76243012"/>
      <w:bookmarkStart w:id="42" w:name="BookMark2"/>
      <w:r>
        <w:rPr>
          <w:spacing w:val="320"/>
        </w:rPr>
        <w:t>前</w:t>
      </w:r>
      <w:r>
        <w:t>言</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pPr>
        <w:pStyle w:val="56"/>
        <w:ind w:firstLine="420"/>
      </w:pPr>
      <w:r>
        <w:rPr>
          <w:rFonts w:hint="eastAsia"/>
        </w:rPr>
        <w:t>本文件按照GB/T 1.1—2020《标准化工作导则  第1部分：标准化文件的结构和起草规则》的规定起草。</w:t>
      </w:r>
    </w:p>
    <w:p>
      <w:pPr>
        <w:pStyle w:val="56"/>
        <w:ind w:firstLine="420"/>
      </w:pPr>
      <w:r>
        <w:rPr>
          <w:rFonts w:hint="eastAsia"/>
        </w:rPr>
        <w:t>请注意本文件的某些内容可能涉及专利。本文件的发布机构不承担识别专利的责任。</w:t>
      </w:r>
    </w:p>
    <w:p>
      <w:pPr>
        <w:pStyle w:val="56"/>
        <w:ind w:firstLine="420"/>
      </w:pPr>
      <w:r>
        <w:rPr>
          <w:rFonts w:hint="eastAsia"/>
        </w:rPr>
        <w:t>本文件由安徽省民政厅提出并归口。</w:t>
      </w:r>
    </w:p>
    <w:p>
      <w:pPr>
        <w:pStyle w:val="56"/>
        <w:ind w:firstLine="420"/>
      </w:pPr>
      <w:bookmarkStart w:id="43" w:name="_Hlk75812869"/>
      <w:r>
        <w:rPr>
          <w:rFonts w:hint="eastAsia"/>
        </w:rPr>
        <w:t>本文件起草单位：界首市红叶林老年公寓、阜阳市心贴心养老评估服务中心、利辛中西医结合医院、安徽省质量和标准化研究院、安徽省民政厅、阜阳市妇女儿童医院、阜阳市老年公寓、合肥市第一人民医院、阜阳红叶林老年护理院、合肥市庐阳区疾病预防控制中心、阜阳市市场监督管理局、界首市市场监督管理局、宣城市社会福利中心、阜阳师范大学、宁国市社会福利院、阜阳市民政局、颍州老年公寓。</w:t>
      </w:r>
    </w:p>
    <w:p>
      <w:pPr>
        <w:pStyle w:val="56"/>
        <w:ind w:firstLine="420"/>
      </w:pPr>
      <w:r>
        <w:rPr>
          <w:rFonts w:hint="eastAsia"/>
        </w:rPr>
        <w:t>本文件主要起草人：张文秋、张行行、俞保社、李祥、唐文聃、付林、佟雷雷、徐闽阳、李子群、付国栋、李元江、余权珍、刘雪松、范大庆、陈玉英、孙艳鹏、孙红。</w:t>
      </w:r>
      <w:bookmarkEnd w:id="43"/>
      <w:r>
        <w:t xml:space="preserve"> </w:t>
      </w:r>
    </w:p>
    <w:p>
      <w:pPr>
        <w:pStyle w:val="56"/>
        <w:ind w:firstLine="420"/>
      </w:pPr>
    </w:p>
    <w:p>
      <w:pPr>
        <w:pStyle w:val="56"/>
        <w:ind w:firstLine="420"/>
      </w:pPr>
    </w:p>
    <w:p>
      <w:pPr>
        <w:pStyle w:val="56"/>
        <w:ind w:firstLine="420"/>
        <w:sectPr>
          <w:headerReference r:id="rId15" w:type="default"/>
          <w:footerReference r:id="rId17" w:type="default"/>
          <w:headerReference r:id="rId16" w:type="even"/>
          <w:footerReference r:id="rId18" w:type="even"/>
          <w:pgSz w:w="11906" w:h="16838"/>
          <w:pgMar w:top="567" w:right="1134" w:bottom="1134" w:left="1134" w:header="1418" w:footer="1134" w:gutter="284"/>
          <w:pgNumType w:fmt="upperRoman"/>
          <w:cols w:space="425" w:num="1"/>
          <w:formProt w:val="0"/>
          <w:docGrid w:type="lines" w:linePitch="312" w:charSpace="0"/>
        </w:sectPr>
      </w:pPr>
    </w:p>
    <w:bookmarkEnd w:id="42"/>
    <w:p>
      <w:pPr>
        <w:spacing w:line="20" w:lineRule="exact"/>
        <w:jc w:val="center"/>
        <w:rPr>
          <w:rFonts w:ascii="黑体" w:hAnsi="黑体" w:eastAsia="黑体"/>
          <w:sz w:val="32"/>
          <w:szCs w:val="32"/>
        </w:rPr>
      </w:pPr>
      <w:bookmarkStart w:id="44" w:name="BookMark4"/>
    </w:p>
    <w:p>
      <w:pPr>
        <w:spacing w:line="20" w:lineRule="exact"/>
        <w:jc w:val="center"/>
        <w:rPr>
          <w:rFonts w:ascii="黑体" w:hAnsi="黑体" w:eastAsia="黑体"/>
          <w:sz w:val="32"/>
          <w:szCs w:val="32"/>
        </w:rPr>
      </w:pPr>
    </w:p>
    <w:sdt>
      <w:sdtPr>
        <w:tag w:val="NEW_STAND_NAME"/>
        <w:id w:val="595910757"/>
        <w:lock w:val="sdtLocked"/>
        <w:placeholder>
          <w:docPart w:val="4888DCADCC8B418391AC2E4AF97A4495"/>
        </w:placeholder>
      </w:sdtPr>
      <w:sdtContent>
        <w:p>
          <w:pPr>
            <w:pStyle w:val="177"/>
            <w:spacing w:before="3" w:beforeLines="1" w:after="686" w:afterLines="220"/>
          </w:pPr>
          <w:bookmarkStart w:id="45" w:name="NEW_STAND_NAME"/>
          <w:r>
            <w:rPr>
              <w:rFonts w:hint="eastAsia"/>
            </w:rPr>
            <w:t>养老机构疫情防控期间护理服务指南</w:t>
          </w:r>
        </w:p>
      </w:sdtContent>
    </w:sdt>
    <w:bookmarkEnd w:id="45"/>
    <w:p>
      <w:pPr>
        <w:pStyle w:val="104"/>
        <w:spacing w:before="312" w:after="312"/>
      </w:pPr>
      <w:bookmarkStart w:id="46" w:name="_Toc75685435"/>
      <w:bookmarkStart w:id="47" w:name="_Toc76243013"/>
      <w:bookmarkStart w:id="48" w:name="_Toc75330010"/>
      <w:bookmarkStart w:id="49" w:name="_Toc75685070"/>
      <w:bookmarkStart w:id="50" w:name="_Toc63064617"/>
      <w:bookmarkStart w:id="51" w:name="_Toc24884211"/>
      <w:bookmarkStart w:id="52" w:name="_Toc26986771"/>
      <w:bookmarkStart w:id="53" w:name="_Toc17233325"/>
      <w:bookmarkStart w:id="54" w:name="_Toc17233333"/>
      <w:bookmarkStart w:id="55" w:name="_Toc24884218"/>
      <w:bookmarkStart w:id="56" w:name="_Toc26648465"/>
      <w:bookmarkStart w:id="57" w:name="_Toc26718930"/>
      <w:bookmarkStart w:id="58" w:name="_Toc26986530"/>
      <w:bookmarkStart w:id="59" w:name="_Toc63328000"/>
      <w:bookmarkStart w:id="60" w:name="_Toc63064859"/>
      <w:bookmarkStart w:id="61" w:name="_Toc63064671"/>
      <w:bookmarkStart w:id="62" w:name="_Toc63017681"/>
      <w:bookmarkStart w:id="63" w:name="_Toc63064951"/>
      <w:bookmarkStart w:id="64" w:name="_Toc67598244"/>
      <w:bookmarkStart w:id="65" w:name="_Toc67599551"/>
      <w:bookmarkStart w:id="66" w:name="_Toc67599643"/>
      <w:bookmarkStart w:id="67" w:name="_Toc68443451"/>
      <w:bookmarkStart w:id="68" w:name="_Toc75329982"/>
      <w:bookmarkStart w:id="69" w:name="_Toc69635816"/>
      <w:bookmarkStart w:id="70" w:name="_Toc68440601"/>
      <w:bookmarkStart w:id="71" w:name="_Toc69319773"/>
      <w:bookmarkStart w:id="72" w:name="_Toc68337394"/>
      <w:bookmarkStart w:id="73" w:name="_Toc67767128"/>
      <w:r>
        <w:rPr>
          <w:rFonts w:hint="eastAsia"/>
        </w:rPr>
        <w:t>范围</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pPr>
        <w:pStyle w:val="56"/>
        <w:ind w:firstLine="420"/>
      </w:pPr>
      <w:bookmarkStart w:id="74" w:name="_Toc17233326"/>
      <w:bookmarkStart w:id="75" w:name="_Toc24884212"/>
      <w:bookmarkStart w:id="76" w:name="_Toc26648466"/>
      <w:bookmarkStart w:id="77" w:name="_Toc24884219"/>
      <w:bookmarkStart w:id="78" w:name="_Toc17233334"/>
      <w:r>
        <w:t>本文件规定了</w:t>
      </w:r>
      <w:r>
        <w:rPr>
          <w:rFonts w:hint="eastAsia"/>
        </w:rPr>
        <w:t>养老机构疫情防控期间护理服务指南</w:t>
      </w:r>
      <w:r>
        <w:t>的术语和定义、</w:t>
      </w:r>
      <w:r>
        <w:rPr>
          <w:rFonts w:hint="eastAsia"/>
        </w:rPr>
        <w:t>基本要求、感染防控、护理服务、疫情处置、评价与改进。</w:t>
      </w:r>
    </w:p>
    <w:p>
      <w:pPr>
        <w:pStyle w:val="56"/>
        <w:ind w:firstLine="420"/>
      </w:pPr>
      <w:r>
        <w:rPr>
          <w:rFonts w:hint="eastAsia"/>
        </w:rPr>
        <w:t>本文件适用于养老机构疫情防控期间的护理服务。</w:t>
      </w:r>
    </w:p>
    <w:p>
      <w:pPr>
        <w:pStyle w:val="104"/>
        <w:spacing w:before="312" w:after="312"/>
      </w:pPr>
      <w:bookmarkStart w:id="79" w:name="_Toc75329983"/>
      <w:bookmarkStart w:id="80" w:name="_Toc75330011"/>
      <w:bookmarkStart w:id="81" w:name="_Toc26718931"/>
      <w:bookmarkStart w:id="82" w:name="_Toc26986772"/>
      <w:bookmarkStart w:id="83" w:name="_Toc63017682"/>
      <w:bookmarkStart w:id="84" w:name="_Toc63064618"/>
      <w:bookmarkStart w:id="85" w:name="_Toc26986531"/>
      <w:bookmarkStart w:id="86" w:name="_Toc63064672"/>
      <w:bookmarkStart w:id="87" w:name="_Toc63064860"/>
      <w:bookmarkStart w:id="88" w:name="_Toc67599644"/>
      <w:bookmarkStart w:id="89" w:name="_Toc67599552"/>
      <w:bookmarkStart w:id="90" w:name="_Toc67767129"/>
      <w:bookmarkStart w:id="91" w:name="_Toc63328001"/>
      <w:bookmarkStart w:id="92" w:name="_Toc63064952"/>
      <w:bookmarkStart w:id="93" w:name="_Toc67598245"/>
      <w:bookmarkStart w:id="94" w:name="_Toc68337395"/>
      <w:bookmarkStart w:id="95" w:name="_Toc68440602"/>
      <w:bookmarkStart w:id="96" w:name="_Toc68443452"/>
      <w:bookmarkStart w:id="97" w:name="_Toc69635817"/>
      <w:bookmarkStart w:id="98" w:name="_Toc69319774"/>
      <w:bookmarkStart w:id="99" w:name="_Toc75685071"/>
      <w:bookmarkStart w:id="100" w:name="_Toc76243014"/>
      <w:bookmarkStart w:id="101" w:name="_Toc75685436"/>
      <w:r>
        <w:rPr>
          <w:rFonts w:hint="eastAsia"/>
        </w:rPr>
        <w:t>规范性引用文件</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sdt>
      <w:sdtPr>
        <w:rPr>
          <w:rFonts w:hint="eastAsia"/>
        </w:rPr>
        <w:id w:val="715848253"/>
        <w:placeholder>
          <w:docPart w:val="D2652B97A82E4672A9F638AD60C63463"/>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pPr>
            <w:pStyle w:val="56"/>
            <w:ind w:firstLine="420"/>
          </w:pPr>
          <w:r>
            <w:rPr>
              <w:rFonts w:hint="eastAsia"/>
            </w:rPr>
            <w:t>本文件没有规范性引用文件。</w:t>
          </w:r>
        </w:p>
      </w:sdtContent>
    </w:sdt>
    <w:p>
      <w:pPr>
        <w:pStyle w:val="104"/>
        <w:spacing w:before="312" w:after="312"/>
      </w:pPr>
      <w:bookmarkStart w:id="102" w:name="_Toc63064953"/>
      <w:bookmarkStart w:id="103" w:name="_Toc63017683"/>
      <w:bookmarkStart w:id="104" w:name="_Toc67599645"/>
      <w:bookmarkStart w:id="105" w:name="_Toc67767130"/>
      <w:bookmarkStart w:id="106" w:name="_Toc68337396"/>
      <w:bookmarkStart w:id="107" w:name="_Toc68440603"/>
      <w:bookmarkStart w:id="108" w:name="_Toc68443453"/>
      <w:bookmarkStart w:id="109" w:name="_Toc69319775"/>
      <w:bookmarkStart w:id="110" w:name="_Toc63064673"/>
      <w:bookmarkStart w:id="111" w:name="_Toc63328002"/>
      <w:bookmarkStart w:id="112" w:name="_Toc63064619"/>
      <w:bookmarkStart w:id="113" w:name="_Toc67598246"/>
      <w:bookmarkStart w:id="114" w:name="_Toc63064861"/>
      <w:bookmarkStart w:id="115" w:name="_Toc67599553"/>
      <w:bookmarkStart w:id="116" w:name="_Toc69635818"/>
      <w:bookmarkStart w:id="117" w:name="_Toc75685072"/>
      <w:bookmarkStart w:id="118" w:name="_Toc76243015"/>
      <w:bookmarkStart w:id="119" w:name="_Toc75685437"/>
      <w:bookmarkStart w:id="120" w:name="_Toc75329984"/>
      <w:bookmarkStart w:id="121" w:name="_Toc75330012"/>
      <w:r>
        <w:rPr>
          <w:rFonts w:hint="eastAsia"/>
          <w:szCs w:val="21"/>
        </w:rPr>
        <w:t>术语和定义</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sdt>
      <w:sdtPr>
        <w:id w:val="-1909835108"/>
        <w:placeholder>
          <w:docPart w:val="A18F3BD848524BD5A4CC36B7D47B97CD"/>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pPr>
            <w:pStyle w:val="56"/>
            <w:ind w:firstLine="420"/>
          </w:pPr>
          <w:bookmarkStart w:id="122" w:name="_Toc26986532"/>
          <w:bookmarkEnd w:id="122"/>
          <w:r>
            <w:t>下列术语和定义适用于本文件。</w:t>
          </w:r>
        </w:p>
      </w:sdtContent>
    </w:sdt>
    <w:p>
      <w:pPr>
        <w:pStyle w:val="223"/>
        <w:ind w:left="420" w:hanging="420" w:hangingChars="200"/>
        <w:rPr>
          <w:rFonts w:ascii="黑体" w:hAnsi="黑体" w:eastAsia="黑体"/>
        </w:rPr>
      </w:pPr>
      <w:r>
        <w:rPr>
          <w:rFonts w:ascii="黑体" w:hAnsi="黑体" w:eastAsia="黑体"/>
        </w:rPr>
        <w:br w:type="textWrapping"/>
      </w:r>
      <w:r>
        <w:rPr>
          <w:rFonts w:hint="eastAsia" w:ascii="黑体" w:hAnsi="黑体" w:eastAsia="黑体"/>
        </w:rPr>
        <w:t>突发传染病疫情  o</w:t>
      </w:r>
      <w:r>
        <w:rPr>
          <w:rFonts w:ascii="黑体" w:hAnsi="黑体" w:eastAsia="黑体"/>
        </w:rPr>
        <w:t>utbreak of infectious diseases</w:t>
      </w:r>
    </w:p>
    <w:p>
      <w:pPr>
        <w:pStyle w:val="56"/>
        <w:ind w:firstLine="420"/>
      </w:pPr>
      <w:r>
        <w:rPr>
          <w:rFonts w:hint="eastAsia"/>
        </w:rPr>
        <w:t>某种传染病在短时间内发生、波及范围广泛，出现大量的病人或死亡病例，其发病率远远超过常年的发病率水平。</w:t>
      </w:r>
    </w:p>
    <w:p>
      <w:pPr>
        <w:pStyle w:val="223"/>
        <w:ind w:left="420" w:hanging="420" w:hangingChars="200"/>
        <w:rPr>
          <w:rFonts w:ascii="黑体" w:hAnsi="黑体" w:eastAsia="黑体"/>
        </w:rPr>
      </w:pPr>
    </w:p>
    <w:p>
      <w:pPr>
        <w:pStyle w:val="223"/>
        <w:numPr>
          <w:ilvl w:val="0"/>
          <w:numId w:val="0"/>
        </w:numPr>
        <w:ind w:left="420"/>
        <w:rPr>
          <w:rFonts w:ascii="黑体" w:hAnsi="黑体" w:eastAsia="黑体"/>
        </w:rPr>
      </w:pPr>
      <w:r>
        <w:rPr>
          <w:rFonts w:hint="eastAsia" w:ascii="黑体" w:hAnsi="黑体" w:eastAsia="黑体"/>
        </w:rPr>
        <w:t xml:space="preserve">疫情防控 </w:t>
      </w:r>
      <w:r>
        <w:rPr>
          <w:rFonts w:ascii="黑体" w:hAnsi="黑体" w:eastAsia="黑体"/>
        </w:rPr>
        <w:t xml:space="preserve"> </w:t>
      </w:r>
      <w:r>
        <w:rPr>
          <w:rFonts w:hint="eastAsia" w:ascii="黑体" w:hAnsi="黑体" w:eastAsia="黑体"/>
        </w:rPr>
        <w:t>e</w:t>
      </w:r>
      <w:r>
        <w:rPr>
          <w:rFonts w:ascii="黑体" w:hAnsi="黑体" w:eastAsia="黑体"/>
        </w:rPr>
        <w:t>pidemic prevention and control</w:t>
      </w:r>
    </w:p>
    <w:p>
      <w:pPr>
        <w:pStyle w:val="56"/>
        <w:ind w:firstLine="420"/>
      </w:pPr>
      <w:r>
        <w:rPr>
          <w:rFonts w:hint="eastAsia"/>
        </w:rPr>
        <w:t>按照疫病发生和发展的情况，及早发现病例，有效遏制疫情扩散和蔓延，控制疾病传播，减少疫病感染对公众健康造成的危害。</w:t>
      </w:r>
    </w:p>
    <w:p>
      <w:pPr>
        <w:pStyle w:val="223"/>
        <w:ind w:left="420" w:hanging="420" w:hangingChars="200"/>
        <w:rPr>
          <w:rFonts w:ascii="黑体" w:hAnsi="黑体" w:eastAsia="黑体"/>
        </w:rPr>
      </w:pPr>
      <w:r>
        <w:rPr>
          <w:rFonts w:ascii="黑体" w:hAnsi="黑体" w:eastAsia="黑体"/>
        </w:rPr>
        <w:br w:type="textWrapping"/>
      </w:r>
      <w:r>
        <w:rPr>
          <w:rFonts w:hint="eastAsia" w:ascii="黑体" w:hAnsi="黑体" w:eastAsia="黑体"/>
        </w:rPr>
        <w:t xml:space="preserve">隔离观察 </w:t>
      </w:r>
      <w:r>
        <w:rPr>
          <w:rFonts w:ascii="黑体" w:hAnsi="黑体" w:eastAsia="黑体"/>
        </w:rPr>
        <w:t xml:space="preserve"> </w:t>
      </w:r>
      <w:r>
        <w:rPr>
          <w:rFonts w:hint="eastAsia" w:ascii="黑体" w:hAnsi="黑体" w:eastAsia="黑体"/>
        </w:rPr>
        <w:t>i</w:t>
      </w:r>
      <w:r>
        <w:rPr>
          <w:rFonts w:ascii="黑体" w:hAnsi="黑体" w:eastAsia="黑体"/>
        </w:rPr>
        <w:t>solation observation</w:t>
      </w:r>
    </w:p>
    <w:p>
      <w:pPr>
        <w:pStyle w:val="56"/>
        <w:ind w:firstLine="420"/>
      </w:pPr>
      <w:r>
        <w:rPr>
          <w:rFonts w:hint="eastAsia"/>
        </w:rPr>
        <w:t>在传染病流行期间或在接收安置新入院老人过程中，将疑似病原携带者或有潜在传染病危险的老年人安置在指定的地点，便于观察、治疗和护理。</w:t>
      </w:r>
    </w:p>
    <w:p>
      <w:pPr>
        <w:pStyle w:val="104"/>
        <w:spacing w:before="312" w:after="312"/>
      </w:pPr>
      <w:bookmarkStart w:id="123" w:name="_Toc67599646"/>
      <w:bookmarkStart w:id="124" w:name="_Toc67767131"/>
      <w:bookmarkStart w:id="125" w:name="_Toc68337397"/>
      <w:bookmarkStart w:id="126" w:name="_Toc68440604"/>
      <w:bookmarkStart w:id="127" w:name="_Toc67598247"/>
      <w:bookmarkStart w:id="128" w:name="_Toc67599554"/>
      <w:bookmarkStart w:id="129" w:name="_Toc63064620"/>
      <w:bookmarkStart w:id="130" w:name="_Toc63064674"/>
      <w:bookmarkStart w:id="131" w:name="_Toc63064862"/>
      <w:bookmarkStart w:id="132" w:name="_Toc63064954"/>
      <w:bookmarkStart w:id="133" w:name="_Toc63328003"/>
      <w:bookmarkStart w:id="134" w:name="_Toc75685438"/>
      <w:bookmarkStart w:id="135" w:name="_Toc69635819"/>
      <w:bookmarkStart w:id="136" w:name="_Toc69319776"/>
      <w:bookmarkStart w:id="137" w:name="_Toc75329985"/>
      <w:bookmarkStart w:id="138" w:name="_Toc68443454"/>
      <w:bookmarkStart w:id="139" w:name="_Toc75330013"/>
      <w:bookmarkStart w:id="140" w:name="_Toc75685073"/>
      <w:bookmarkStart w:id="141" w:name="_Toc76243016"/>
      <w:r>
        <w:t>基本要求</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pStyle w:val="162"/>
      </w:pPr>
      <w:r>
        <w:rPr>
          <w:rFonts w:hint="eastAsia"/>
        </w:rPr>
        <w:t>成立疫情防控护理服务小组，积极落实上级领导机构疫情防控指导要求。</w:t>
      </w:r>
    </w:p>
    <w:p>
      <w:pPr>
        <w:pStyle w:val="162"/>
      </w:pPr>
      <w:r>
        <w:rPr>
          <w:rFonts w:hint="eastAsia"/>
        </w:rPr>
        <w:t>制定并落实防控期间护理服务方案、疫情防控应急预案。</w:t>
      </w:r>
    </w:p>
    <w:p>
      <w:pPr>
        <w:pStyle w:val="162"/>
      </w:pPr>
      <w:r>
        <w:rPr>
          <w:rFonts w:hint="eastAsia"/>
        </w:rPr>
        <w:t>建立服务人员、老年人、家属三方联系网，及时掌握老年人的情况。</w:t>
      </w:r>
    </w:p>
    <w:p>
      <w:pPr>
        <w:pStyle w:val="162"/>
      </w:pPr>
      <w:r>
        <w:rPr>
          <w:rFonts w:hint="eastAsia"/>
        </w:rPr>
        <w:t>确保生活用品、食品、基本药品、防护用品、消毒用品等护理物资保障到位。</w:t>
      </w:r>
    </w:p>
    <w:p>
      <w:pPr>
        <w:pStyle w:val="162"/>
      </w:pPr>
      <w:r>
        <w:rPr>
          <w:rFonts w:hint="eastAsia"/>
        </w:rPr>
        <w:t>按照规定做好护理服务区的环境消杀工作。</w:t>
      </w:r>
    </w:p>
    <w:p>
      <w:pPr>
        <w:pStyle w:val="104"/>
        <w:spacing w:before="312" w:after="312"/>
      </w:pPr>
      <w:bookmarkStart w:id="142" w:name="_Toc63328005"/>
      <w:bookmarkStart w:id="143" w:name="_Toc63017686"/>
      <w:bookmarkStart w:id="144" w:name="_Toc63064676"/>
      <w:bookmarkStart w:id="145" w:name="_Toc67598249"/>
      <w:bookmarkStart w:id="146" w:name="_Toc67599556"/>
      <w:bookmarkStart w:id="147" w:name="_Toc63064622"/>
      <w:bookmarkStart w:id="148" w:name="_Toc63064864"/>
      <w:bookmarkStart w:id="149" w:name="_Toc63064956"/>
      <w:bookmarkStart w:id="150" w:name="_Toc68440606"/>
      <w:bookmarkStart w:id="151" w:name="_Toc76243017"/>
      <w:bookmarkStart w:id="152" w:name="_Toc75330014"/>
      <w:bookmarkStart w:id="153" w:name="_Toc75685074"/>
      <w:bookmarkStart w:id="154" w:name="_Toc67599648"/>
      <w:bookmarkStart w:id="155" w:name="_Toc68337399"/>
      <w:bookmarkStart w:id="156" w:name="_Toc69635820"/>
      <w:bookmarkStart w:id="157" w:name="_Toc75329986"/>
      <w:bookmarkStart w:id="158" w:name="_Toc75685439"/>
      <w:bookmarkStart w:id="159" w:name="_Toc69319777"/>
      <w:bookmarkStart w:id="160" w:name="_Toc67767133"/>
      <w:bookmarkStart w:id="161" w:name="_Toc68443456"/>
      <w:r>
        <w:rPr>
          <w:rFonts w:hint="eastAsia"/>
        </w:rPr>
        <w:t>感染防控</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pPr>
        <w:pStyle w:val="105"/>
        <w:spacing w:before="156" w:after="156"/>
      </w:pPr>
      <w:bookmarkStart w:id="162" w:name="_Toc63064865"/>
      <w:bookmarkStart w:id="163" w:name="_Toc63328006"/>
      <w:bookmarkStart w:id="164" w:name="_Toc67599649"/>
      <w:bookmarkStart w:id="165" w:name="_Toc63017687"/>
      <w:bookmarkStart w:id="166" w:name="_Toc67767134"/>
      <w:bookmarkStart w:id="167" w:name="_Toc63064623"/>
      <w:bookmarkStart w:id="168" w:name="_Toc63064677"/>
      <w:bookmarkStart w:id="169" w:name="_Toc67599557"/>
      <w:bookmarkStart w:id="170" w:name="_Toc63064957"/>
      <w:bookmarkStart w:id="171" w:name="_Toc68337400"/>
      <w:bookmarkStart w:id="172" w:name="_Toc68440607"/>
      <w:bookmarkStart w:id="173" w:name="_Toc68443457"/>
      <w:bookmarkStart w:id="174" w:name="_Toc67598250"/>
      <w:bookmarkStart w:id="175" w:name="_Toc69319778"/>
      <w:bookmarkStart w:id="176" w:name="_Toc75685075"/>
      <w:bookmarkStart w:id="177" w:name="_Toc69635821"/>
      <w:bookmarkStart w:id="178" w:name="_Toc75329987"/>
      <w:bookmarkStart w:id="179" w:name="_Toc75330015"/>
      <w:bookmarkStart w:id="180" w:name="_Toc76243018"/>
      <w:bookmarkStart w:id="181" w:name="_Toc75685440"/>
      <w:r>
        <w:t>防控培训</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pStyle w:val="165"/>
      </w:pPr>
      <w:r>
        <w:rPr>
          <w:rFonts w:hint="eastAsia"/>
        </w:rPr>
        <w:t>开展疫情及相关防控知识宣传教育。</w:t>
      </w:r>
    </w:p>
    <w:p>
      <w:pPr>
        <w:pStyle w:val="165"/>
      </w:pPr>
      <w:r>
        <w:rPr>
          <w:rFonts w:hint="eastAsia"/>
        </w:rPr>
        <w:t>组织服务人员学习疫情防控技术规范等培训。</w:t>
      </w:r>
    </w:p>
    <w:p>
      <w:pPr>
        <w:pStyle w:val="165"/>
      </w:pPr>
      <w:r>
        <w:rPr>
          <w:rFonts w:hint="eastAsia"/>
        </w:rPr>
        <w:t>严格执行服务人员上岗前防疫隔离观察制度，避免发生外部输入疫情。</w:t>
      </w:r>
    </w:p>
    <w:p>
      <w:pPr>
        <w:pStyle w:val="165"/>
      </w:pPr>
      <w:r>
        <w:rPr>
          <w:rFonts w:hint="eastAsia"/>
        </w:rPr>
        <w:t>对服务人员开展以下</w:t>
      </w:r>
      <w:r>
        <w:rPr>
          <w:rFonts w:hint="eastAsia"/>
          <w:spacing w:val="-9"/>
        </w:rPr>
        <w:t>培训内容：防护用品使用、院感知识、隔离技术、隔离种类</w:t>
      </w:r>
      <w:r>
        <w:rPr>
          <w:rFonts w:hint="eastAsia"/>
        </w:rPr>
        <w:t>与措施、七步洗手法、口罩、手套的佩戴方法、穿脱隔离衣等。</w:t>
      </w:r>
    </w:p>
    <w:p>
      <w:pPr>
        <w:pStyle w:val="105"/>
        <w:spacing w:before="156" w:after="156"/>
      </w:pPr>
      <w:bookmarkStart w:id="182" w:name="_Toc63017688"/>
      <w:bookmarkStart w:id="183" w:name="_Toc63064624"/>
      <w:bookmarkStart w:id="184" w:name="_Toc63064678"/>
      <w:bookmarkStart w:id="185" w:name="_Toc63064866"/>
      <w:bookmarkStart w:id="186" w:name="_Toc63064958"/>
      <w:bookmarkStart w:id="187" w:name="_Toc63328007"/>
      <w:bookmarkStart w:id="188" w:name="_Toc75330016"/>
      <w:bookmarkStart w:id="189" w:name="_Toc67767135"/>
      <w:bookmarkStart w:id="190" w:name="_Toc75685441"/>
      <w:bookmarkStart w:id="191" w:name="_Toc68443458"/>
      <w:bookmarkStart w:id="192" w:name="_Toc69635822"/>
      <w:bookmarkStart w:id="193" w:name="_Toc75329988"/>
      <w:bookmarkStart w:id="194" w:name="_Toc67598251"/>
      <w:bookmarkStart w:id="195" w:name="_Toc69319779"/>
      <w:bookmarkStart w:id="196" w:name="_Toc68337401"/>
      <w:bookmarkStart w:id="197" w:name="_Toc68440608"/>
      <w:bookmarkStart w:id="198" w:name="_Toc67599650"/>
      <w:bookmarkStart w:id="199" w:name="_Toc75685076"/>
      <w:bookmarkStart w:id="200" w:name="_Toc67599558"/>
      <w:bookmarkStart w:id="201" w:name="_Toc76243019"/>
      <w:r>
        <w:t>人员防护</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pStyle w:val="65"/>
        <w:spacing w:before="156" w:after="156"/>
      </w:pPr>
      <w:bookmarkStart w:id="202" w:name="_Toc63064679"/>
      <w:bookmarkStart w:id="203" w:name="_Toc63064959"/>
      <w:bookmarkStart w:id="204" w:name="_Toc67598252"/>
      <w:bookmarkStart w:id="205" w:name="_Toc69319780"/>
      <w:bookmarkStart w:id="206" w:name="_Toc67599559"/>
      <w:bookmarkStart w:id="207" w:name="_Toc68443459"/>
      <w:bookmarkStart w:id="208" w:name="_Toc68337402"/>
      <w:bookmarkStart w:id="209" w:name="_Toc69635823"/>
      <w:bookmarkStart w:id="210" w:name="_Toc63017689"/>
      <w:bookmarkStart w:id="211" w:name="_Toc63064625"/>
      <w:bookmarkStart w:id="212" w:name="_Toc67767136"/>
      <w:bookmarkStart w:id="213" w:name="_Toc67599651"/>
      <w:bookmarkStart w:id="214" w:name="_Toc75329989"/>
      <w:bookmarkStart w:id="215" w:name="_Toc75685077"/>
      <w:bookmarkStart w:id="216" w:name="_Toc68440609"/>
      <w:bookmarkStart w:id="217" w:name="_Toc75685442"/>
      <w:bookmarkStart w:id="218" w:name="_Toc63064867"/>
      <w:bookmarkStart w:id="219" w:name="_Toc63328008"/>
      <w:r>
        <w:rPr>
          <w:rFonts w:hint="eastAsia"/>
        </w:rPr>
        <w:t>服务人员</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pPr>
        <w:pStyle w:val="164"/>
      </w:pPr>
      <w:r>
        <w:rPr>
          <w:rFonts w:hint="eastAsia"/>
        </w:rPr>
        <w:t>严格执行服务人员防护措施，避免发生职业暴露感染疾病。</w:t>
      </w:r>
    </w:p>
    <w:p>
      <w:pPr>
        <w:pStyle w:val="164"/>
      </w:pPr>
      <w:r>
        <w:rPr>
          <w:rFonts w:hint="eastAsia"/>
        </w:rPr>
        <w:t>严格执行服务人员上岗前防疫观察隔离规定，避免发生外部输入。</w:t>
      </w:r>
    </w:p>
    <w:p>
      <w:pPr>
        <w:pStyle w:val="164"/>
      </w:pPr>
      <w:r>
        <w:rPr>
          <w:rFonts w:hint="eastAsia"/>
        </w:rPr>
        <w:t>规范防护用品的穿脱流程，在接触每位老年人前、后，应做好佩戴口罩、手消毒等防护工作，避免交叉传染。</w:t>
      </w:r>
    </w:p>
    <w:p>
      <w:pPr>
        <w:pStyle w:val="164"/>
      </w:pPr>
      <w:r>
        <w:rPr>
          <w:rFonts w:hint="eastAsia"/>
        </w:rPr>
        <w:t>由专人负责服务人员的健康数据监测、上报。</w:t>
      </w:r>
    </w:p>
    <w:p>
      <w:pPr>
        <w:pStyle w:val="65"/>
        <w:spacing w:before="156" w:after="156"/>
      </w:pPr>
      <w:bookmarkStart w:id="220" w:name="_Toc69635824"/>
      <w:bookmarkStart w:id="221" w:name="_Toc68337403"/>
      <w:bookmarkStart w:id="222" w:name="_Toc75329990"/>
      <w:bookmarkStart w:id="223" w:name="_Toc67599652"/>
      <w:bookmarkStart w:id="224" w:name="_Toc63064626"/>
      <w:bookmarkStart w:id="225" w:name="_Toc67599560"/>
      <w:bookmarkStart w:id="226" w:name="_Toc75685078"/>
      <w:bookmarkStart w:id="227" w:name="_Toc75685443"/>
      <w:bookmarkStart w:id="228" w:name="_Toc68443460"/>
      <w:bookmarkStart w:id="229" w:name="_Toc63017690"/>
      <w:bookmarkStart w:id="230" w:name="_Toc63064868"/>
      <w:bookmarkStart w:id="231" w:name="_Toc63064960"/>
      <w:bookmarkStart w:id="232" w:name="_Toc67598253"/>
      <w:bookmarkStart w:id="233" w:name="_Toc69319781"/>
      <w:bookmarkStart w:id="234" w:name="_Toc63064680"/>
      <w:bookmarkStart w:id="235" w:name="_Toc67767137"/>
      <w:bookmarkStart w:id="236" w:name="_Toc68440610"/>
      <w:bookmarkStart w:id="237" w:name="_Toc63328009"/>
      <w:r>
        <w:t>老年人</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pPr>
        <w:pStyle w:val="164"/>
      </w:pPr>
      <w:r>
        <w:rPr>
          <w:rFonts w:hint="eastAsia"/>
        </w:rPr>
        <w:t>协助老年人做好佩戴口罩、手消毒等个人防护工作。</w:t>
      </w:r>
    </w:p>
    <w:p>
      <w:pPr>
        <w:pStyle w:val="164"/>
      </w:pPr>
      <w:r>
        <w:rPr>
          <w:rFonts w:hint="eastAsia"/>
        </w:rPr>
        <w:t>协助老年人做好洗漱、沐浴等个人清洁卫生。</w:t>
      </w:r>
    </w:p>
    <w:p>
      <w:pPr>
        <w:pStyle w:val="164"/>
      </w:pPr>
      <w:r>
        <w:rPr>
          <w:rFonts w:hint="eastAsia"/>
        </w:rPr>
        <w:t>新入住老年人需提供医疗机构出具的相关证明。</w:t>
      </w:r>
    </w:p>
    <w:p>
      <w:pPr>
        <w:pStyle w:val="164"/>
      </w:pPr>
      <w:r>
        <w:rPr>
          <w:rFonts w:hint="eastAsia"/>
        </w:rPr>
        <w:t>老年人生活用物由专人收送。</w:t>
      </w:r>
    </w:p>
    <w:p>
      <w:pPr>
        <w:pStyle w:val="65"/>
        <w:spacing w:before="156" w:after="156"/>
      </w:pPr>
      <w:bookmarkStart w:id="238" w:name="_Toc75685079"/>
      <w:bookmarkStart w:id="239" w:name="_Toc75685444"/>
      <w:r>
        <w:t>相关第三方</w:t>
      </w:r>
      <w:bookmarkEnd w:id="238"/>
      <w:bookmarkEnd w:id="239"/>
    </w:p>
    <w:p>
      <w:pPr>
        <w:pStyle w:val="164"/>
      </w:pPr>
      <w:r>
        <w:rPr>
          <w:rFonts w:hint="eastAsia"/>
        </w:rPr>
        <w:t>告知老年人家属等相关第三方探视老人遵守防疫规定。</w:t>
      </w:r>
    </w:p>
    <w:p>
      <w:pPr>
        <w:pStyle w:val="164"/>
      </w:pPr>
      <w:r>
        <w:rPr>
          <w:rFonts w:hint="eastAsia"/>
        </w:rPr>
        <w:t>告知相关第三方防疫规定及个人防护措施。</w:t>
      </w:r>
    </w:p>
    <w:p>
      <w:pPr>
        <w:pStyle w:val="105"/>
        <w:spacing w:before="156" w:after="156"/>
      </w:pPr>
      <w:bookmarkStart w:id="240" w:name="_Toc63017691"/>
      <w:bookmarkStart w:id="241" w:name="_Toc68337404"/>
      <w:bookmarkStart w:id="242" w:name="_Toc68443461"/>
      <w:bookmarkStart w:id="243" w:name="_Toc67599653"/>
      <w:bookmarkStart w:id="244" w:name="_Toc76243020"/>
      <w:bookmarkStart w:id="245" w:name="_Toc63064627"/>
      <w:bookmarkStart w:id="246" w:name="_Toc67599561"/>
      <w:bookmarkStart w:id="247" w:name="_Toc75329991"/>
      <w:bookmarkStart w:id="248" w:name="_Toc75685080"/>
      <w:bookmarkStart w:id="249" w:name="_Toc75685445"/>
      <w:bookmarkStart w:id="250" w:name="_Toc63064869"/>
      <w:bookmarkStart w:id="251" w:name="_Toc67598254"/>
      <w:bookmarkStart w:id="252" w:name="_Toc63064961"/>
      <w:bookmarkStart w:id="253" w:name="_Toc69319782"/>
      <w:bookmarkStart w:id="254" w:name="_Toc68440611"/>
      <w:bookmarkStart w:id="255" w:name="_Toc69635825"/>
      <w:bookmarkStart w:id="256" w:name="_Toc63064681"/>
      <w:bookmarkStart w:id="257" w:name="_Toc75330017"/>
      <w:bookmarkStart w:id="258" w:name="_Toc67767138"/>
      <w:bookmarkStart w:id="259" w:name="_Toc63328010"/>
      <w:r>
        <w:t>隔离观察</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pPr>
        <w:pStyle w:val="165"/>
      </w:pPr>
      <w:r>
        <w:rPr>
          <w:rFonts w:hint="eastAsia"/>
        </w:rPr>
        <w:t>养老机构内设置隔离观察室（区），配置相应防护用品（防护服、医用口罩、手套等），具备必要的生活和护理服务条件。</w:t>
      </w:r>
    </w:p>
    <w:p>
      <w:pPr>
        <w:pStyle w:val="165"/>
      </w:pPr>
      <w:r>
        <w:rPr>
          <w:rFonts w:hint="eastAsia"/>
        </w:rPr>
        <w:t>应设立清洁区、半污染区和污染区等相对独立的区域，在污染区、潜在污染区和清洁区之间设缓冲区。</w:t>
      </w:r>
    </w:p>
    <w:p>
      <w:pPr>
        <w:pStyle w:val="165"/>
      </w:pPr>
      <w:r>
        <w:rPr>
          <w:rFonts w:hint="eastAsia"/>
        </w:rPr>
        <w:t>隔离室（区）设置在相对独立、通风良好、有独立厕所的单人房间，并处于养老机构下风向。</w:t>
      </w:r>
    </w:p>
    <w:p>
      <w:pPr>
        <w:pStyle w:val="165"/>
      </w:pPr>
      <w:r>
        <w:rPr>
          <w:rFonts w:hint="eastAsia"/>
        </w:rPr>
        <w:t>使用独立空调，如需使用中央空调，应按规定采取防控措施。</w:t>
      </w:r>
    </w:p>
    <w:p>
      <w:pPr>
        <w:pStyle w:val="165"/>
      </w:pPr>
      <w:r>
        <w:rPr>
          <w:rFonts w:hint="eastAsia"/>
        </w:rPr>
        <w:t>隔离室（区）生活垃圾应统一处理。</w:t>
      </w:r>
    </w:p>
    <w:p>
      <w:pPr>
        <w:pStyle w:val="104"/>
        <w:spacing w:before="312" w:after="312"/>
      </w:pPr>
      <w:bookmarkStart w:id="260" w:name="_Toc63064628"/>
      <w:bookmarkStart w:id="261" w:name="_Toc63064870"/>
      <w:bookmarkStart w:id="262" w:name="_Toc63064682"/>
      <w:bookmarkStart w:id="263" w:name="_Toc67767139"/>
      <w:bookmarkStart w:id="264" w:name="_Toc67599654"/>
      <w:bookmarkStart w:id="265" w:name="_Toc67598255"/>
      <w:bookmarkStart w:id="266" w:name="_Toc63017692"/>
      <w:bookmarkStart w:id="267" w:name="_Toc63064962"/>
      <w:bookmarkStart w:id="268" w:name="_Toc63328011"/>
      <w:bookmarkStart w:id="269" w:name="_Toc67599562"/>
      <w:bookmarkStart w:id="270" w:name="_Toc75685081"/>
      <w:bookmarkStart w:id="271" w:name="_Toc68337405"/>
      <w:bookmarkStart w:id="272" w:name="_Toc75329995"/>
      <w:bookmarkStart w:id="273" w:name="_Toc69635829"/>
      <w:bookmarkStart w:id="274" w:name="_Toc68443462"/>
      <w:bookmarkStart w:id="275" w:name="_Toc68440612"/>
      <w:bookmarkStart w:id="276" w:name="_Toc76243021"/>
      <w:bookmarkStart w:id="277" w:name="_Toc69319786"/>
      <w:bookmarkStart w:id="278" w:name="_Toc75685446"/>
      <w:bookmarkStart w:id="279" w:name="_Toc75330019"/>
      <w:r>
        <w:t>护理服务</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pPr>
        <w:pStyle w:val="105"/>
        <w:spacing w:before="156" w:after="156"/>
      </w:pPr>
      <w:bookmarkStart w:id="280" w:name="_Toc63328012"/>
      <w:bookmarkStart w:id="281" w:name="_Toc67598256"/>
      <w:bookmarkStart w:id="282" w:name="_Toc63017693"/>
      <w:bookmarkStart w:id="283" w:name="_Toc63064963"/>
      <w:bookmarkStart w:id="284" w:name="_Toc67599563"/>
      <w:bookmarkStart w:id="285" w:name="_Toc68337406"/>
      <w:bookmarkStart w:id="286" w:name="_Toc68440613"/>
      <w:bookmarkStart w:id="287" w:name="_Toc68443463"/>
      <w:bookmarkStart w:id="288" w:name="_Toc67767140"/>
      <w:bookmarkStart w:id="289" w:name="_Toc67599655"/>
      <w:bookmarkStart w:id="290" w:name="_Toc63064871"/>
      <w:bookmarkStart w:id="291" w:name="_Toc63064629"/>
      <w:bookmarkStart w:id="292" w:name="_Toc63064683"/>
      <w:bookmarkStart w:id="293" w:name="_Toc69319787"/>
      <w:bookmarkStart w:id="294" w:name="_Toc69635830"/>
      <w:bookmarkStart w:id="295" w:name="_Toc75329996"/>
      <w:bookmarkStart w:id="296" w:name="_Toc76243022"/>
      <w:bookmarkStart w:id="297" w:name="_Toc75685447"/>
      <w:bookmarkStart w:id="298" w:name="_Toc75330020"/>
      <w:bookmarkStart w:id="299" w:name="_Toc75685082"/>
      <w:r>
        <w:t>健康</w:t>
      </w:r>
      <w:bookmarkEnd w:id="280"/>
      <w:bookmarkEnd w:id="281"/>
      <w:bookmarkEnd w:id="282"/>
      <w:bookmarkEnd w:id="283"/>
      <w:bookmarkEnd w:id="284"/>
      <w:bookmarkEnd w:id="285"/>
      <w:bookmarkEnd w:id="286"/>
      <w:bookmarkEnd w:id="287"/>
      <w:bookmarkEnd w:id="288"/>
      <w:bookmarkEnd w:id="289"/>
      <w:bookmarkEnd w:id="290"/>
      <w:bookmarkEnd w:id="291"/>
      <w:bookmarkEnd w:id="292"/>
      <w:r>
        <w:t>服务</w:t>
      </w:r>
      <w:bookmarkEnd w:id="293"/>
      <w:bookmarkEnd w:id="294"/>
      <w:bookmarkEnd w:id="295"/>
      <w:bookmarkEnd w:id="296"/>
      <w:bookmarkEnd w:id="297"/>
      <w:bookmarkEnd w:id="298"/>
      <w:bookmarkEnd w:id="299"/>
    </w:p>
    <w:p>
      <w:pPr>
        <w:pStyle w:val="165"/>
      </w:pPr>
      <w:r>
        <w:rPr>
          <w:rFonts w:hint="eastAsia"/>
        </w:rPr>
        <w:t>对老年人健康状况进行监测，每日早晚各为老年人测量1次体温，对患有慢性病的老年人，做好血压、血糖等指标监测，随时询问老年人身体情况，身体不适时应及时就医。</w:t>
      </w:r>
    </w:p>
    <w:p>
      <w:pPr>
        <w:pStyle w:val="179"/>
      </w:pPr>
      <w:r>
        <w:rPr>
          <w:rFonts w:hint="eastAsia"/>
        </w:rPr>
        <w:t>对于测量器械若不能做到个人专用，则需彻底消毒后再用，非接触式体温枪应当按照使用要求定期消毒。</w:t>
      </w:r>
    </w:p>
    <w:p>
      <w:pPr>
        <w:pStyle w:val="165"/>
      </w:pPr>
      <w:r>
        <w:rPr>
          <w:rFonts w:hint="eastAsia"/>
        </w:rPr>
        <w:t>提醒或协助患有慢性病老年人规律服药。</w:t>
      </w:r>
    </w:p>
    <w:p>
      <w:pPr>
        <w:pStyle w:val="105"/>
        <w:spacing w:before="156" w:after="156"/>
      </w:pPr>
      <w:bookmarkStart w:id="300" w:name="_Toc75329997"/>
      <w:bookmarkStart w:id="301" w:name="_Toc75685448"/>
      <w:bookmarkStart w:id="302" w:name="_Toc76243023"/>
      <w:bookmarkStart w:id="303" w:name="_Toc69319788"/>
      <w:bookmarkStart w:id="304" w:name="_Toc75330021"/>
      <w:bookmarkStart w:id="305" w:name="_Toc75685083"/>
      <w:bookmarkStart w:id="306" w:name="_Toc69635831"/>
      <w:bookmarkStart w:id="307" w:name="_Toc63017694"/>
      <w:bookmarkStart w:id="308" w:name="_Toc63064630"/>
      <w:bookmarkStart w:id="309" w:name="_Toc63328013"/>
      <w:bookmarkStart w:id="310" w:name="_Toc68443464"/>
      <w:bookmarkStart w:id="311" w:name="_Toc67598257"/>
      <w:bookmarkStart w:id="312" w:name="_Toc67599564"/>
      <w:bookmarkStart w:id="313" w:name="_Toc63064872"/>
      <w:bookmarkStart w:id="314" w:name="_Toc63064684"/>
      <w:bookmarkStart w:id="315" w:name="_Toc63064964"/>
      <w:bookmarkStart w:id="316" w:name="_Toc67767141"/>
      <w:bookmarkStart w:id="317" w:name="_Toc68440614"/>
      <w:bookmarkStart w:id="318" w:name="_Toc67599656"/>
      <w:bookmarkStart w:id="319" w:name="_Toc68337407"/>
      <w:r>
        <w:rPr>
          <w:rFonts w:hint="eastAsia"/>
        </w:rPr>
        <w:t>就医服务</w:t>
      </w:r>
      <w:bookmarkEnd w:id="300"/>
      <w:bookmarkEnd w:id="301"/>
      <w:bookmarkEnd w:id="302"/>
      <w:bookmarkEnd w:id="303"/>
      <w:bookmarkEnd w:id="304"/>
      <w:bookmarkEnd w:id="305"/>
      <w:bookmarkEnd w:id="306"/>
    </w:p>
    <w:p>
      <w:pPr>
        <w:pStyle w:val="165"/>
      </w:pPr>
      <w:r>
        <w:rPr>
          <w:rFonts w:hint="eastAsia"/>
        </w:rPr>
        <w:t>老年人出现慢性基础病等非突发性重大疾病时，可采取上门诊视等方式治疗，暂不外出就医。</w:t>
      </w:r>
    </w:p>
    <w:p>
      <w:pPr>
        <w:pStyle w:val="165"/>
      </w:pPr>
      <w:r>
        <w:rPr>
          <w:rFonts w:hint="eastAsia"/>
        </w:rPr>
        <w:t>老年人患病急需送医的，由老年人家属或养老机构工作人员，拨打 120</w:t>
      </w:r>
      <w:r>
        <w:rPr>
          <w:rFonts w:hint="eastAsia"/>
          <w:spacing w:val="-7"/>
        </w:rPr>
        <w:t xml:space="preserve"> 急救电话，</w:t>
      </w:r>
      <w:r>
        <w:rPr>
          <w:rFonts w:hint="eastAsia"/>
        </w:rPr>
        <w:t>在有效防护情况下陪同送医。</w:t>
      </w:r>
    </w:p>
    <w:p>
      <w:pPr>
        <w:pStyle w:val="165"/>
      </w:pPr>
      <w:r>
        <w:rPr>
          <w:rFonts w:hint="eastAsia"/>
        </w:rPr>
        <w:t>老年人治愈返回养老机构时，按疫情隔离制度进行观察、无异常后转回生活区。</w:t>
      </w:r>
    </w:p>
    <w:p>
      <w:pPr>
        <w:pStyle w:val="165"/>
      </w:pPr>
      <w:r>
        <w:rPr>
          <w:rFonts w:hint="eastAsia"/>
        </w:rPr>
        <w:t>观察期间，每日监测疫情相关指标，有可疑症状时，按政府疫情处置要求上报疫情防控部门筛查处理。</w:t>
      </w:r>
    </w:p>
    <w:bookmarkEnd w:id="307"/>
    <w:bookmarkEnd w:id="308"/>
    <w:bookmarkEnd w:id="309"/>
    <w:bookmarkEnd w:id="310"/>
    <w:bookmarkEnd w:id="311"/>
    <w:bookmarkEnd w:id="312"/>
    <w:bookmarkEnd w:id="313"/>
    <w:bookmarkEnd w:id="314"/>
    <w:bookmarkEnd w:id="315"/>
    <w:bookmarkEnd w:id="316"/>
    <w:bookmarkEnd w:id="317"/>
    <w:bookmarkEnd w:id="318"/>
    <w:bookmarkEnd w:id="319"/>
    <w:p>
      <w:pPr>
        <w:pStyle w:val="105"/>
        <w:spacing w:before="156" w:after="156"/>
      </w:pPr>
      <w:bookmarkStart w:id="320" w:name="_Toc69635832"/>
      <w:bookmarkStart w:id="321" w:name="_Toc75685084"/>
      <w:bookmarkStart w:id="322" w:name="_Toc75685449"/>
      <w:bookmarkStart w:id="323" w:name="_Toc75329998"/>
      <w:bookmarkStart w:id="324" w:name="_Toc69319789"/>
      <w:bookmarkStart w:id="325" w:name="_Toc75330022"/>
      <w:bookmarkStart w:id="326" w:name="_Toc76243024"/>
      <w:r>
        <w:rPr>
          <w:rFonts w:hint="eastAsia"/>
        </w:rPr>
        <w:t>基础护理</w:t>
      </w:r>
      <w:bookmarkEnd w:id="320"/>
      <w:bookmarkEnd w:id="321"/>
      <w:bookmarkEnd w:id="322"/>
      <w:bookmarkEnd w:id="323"/>
      <w:bookmarkEnd w:id="324"/>
      <w:bookmarkEnd w:id="325"/>
      <w:bookmarkEnd w:id="326"/>
    </w:p>
    <w:p>
      <w:pPr>
        <w:pStyle w:val="165"/>
      </w:pPr>
      <w:r>
        <w:rPr>
          <w:rFonts w:hint="eastAsia"/>
        </w:rPr>
        <w:t>为老年人提供基础护理服务包括但不限于：</w:t>
      </w:r>
    </w:p>
    <w:p>
      <w:pPr>
        <w:pStyle w:val="132"/>
      </w:pPr>
      <w:r>
        <w:rPr>
          <w:rFonts w:hint="eastAsia"/>
        </w:rPr>
        <w:t>口腔清洁：包括刷牙、漱口、义齿护理、口腔护理等；</w:t>
      </w:r>
    </w:p>
    <w:p>
      <w:pPr>
        <w:pStyle w:val="132"/>
      </w:pPr>
      <w:r>
        <w:rPr>
          <w:rFonts w:hint="eastAsia"/>
        </w:rPr>
        <w:t>会阴护理：协助老年人保持会阴部清洁；</w:t>
      </w:r>
    </w:p>
    <w:p>
      <w:pPr>
        <w:pStyle w:val="132"/>
      </w:pPr>
      <w:r>
        <w:rPr>
          <w:rFonts w:hint="eastAsia"/>
        </w:rPr>
        <w:t>清洁护理：保持床单元、被服清洁，清洁身体并更换衣物，协助老年人做好个人卫生；</w:t>
      </w:r>
    </w:p>
    <w:p>
      <w:pPr>
        <w:pStyle w:val="132"/>
      </w:pPr>
      <w:r>
        <w:rPr>
          <w:rFonts w:hint="eastAsia"/>
        </w:rPr>
        <w:t>排便护理：协助失能老年人如厕,协助其使用便器、帮助排便、清洗及更换相关用品等；</w:t>
      </w:r>
    </w:p>
    <w:p>
      <w:pPr>
        <w:pStyle w:val="132"/>
      </w:pPr>
      <w:r>
        <w:rPr>
          <w:rFonts w:hint="eastAsia"/>
        </w:rPr>
        <w:t>更换卧位：协助卧床老年人定时更换卧位等，减轻皮肤受压，防止皮肤受损；</w:t>
      </w:r>
    </w:p>
    <w:p>
      <w:pPr>
        <w:pStyle w:val="132"/>
      </w:pPr>
      <w:r>
        <w:rPr>
          <w:rFonts w:hint="eastAsia"/>
        </w:rPr>
        <w:t>管道护理：有效固定、保持通畅、防止感染、标识清晰；</w:t>
      </w:r>
    </w:p>
    <w:p>
      <w:pPr>
        <w:pStyle w:val="132"/>
      </w:pPr>
      <w:r>
        <w:rPr>
          <w:rFonts w:hint="eastAsia"/>
        </w:rPr>
        <w:t>清洁消毒：指导老人外出、餐前、便后洗手消毒，如厕后坐便器及时冲洗、消毒。</w:t>
      </w:r>
    </w:p>
    <w:p>
      <w:pPr>
        <w:pStyle w:val="132"/>
      </w:pPr>
      <w:r>
        <w:rPr>
          <w:rFonts w:hint="eastAsia"/>
        </w:rPr>
        <w:t>饮食护理：为有需要的老年人提供</w:t>
      </w:r>
      <w:r>
        <w:t>饮水或喂饭、管饲等服务</w:t>
      </w:r>
      <w:r>
        <w:rPr>
          <w:rFonts w:hint="eastAsia"/>
        </w:rPr>
        <w:t>。</w:t>
      </w:r>
    </w:p>
    <w:p>
      <w:pPr>
        <w:pStyle w:val="165"/>
      </w:pPr>
      <w:r>
        <w:t>提供服务时应做好个人防护工作</w:t>
      </w:r>
      <w:r>
        <w:rPr>
          <w:rFonts w:hint="eastAsia"/>
        </w:rPr>
        <w:t>，</w:t>
      </w:r>
      <w:r>
        <w:t>预防职业暴露与交叉传染</w:t>
      </w:r>
      <w:r>
        <w:rPr>
          <w:rFonts w:hint="eastAsia"/>
        </w:rPr>
        <w:t>。</w:t>
      </w:r>
    </w:p>
    <w:p>
      <w:pPr>
        <w:pStyle w:val="105"/>
        <w:spacing w:before="156" w:after="156"/>
      </w:pPr>
      <w:bookmarkStart w:id="327" w:name="_Toc63017695"/>
      <w:bookmarkStart w:id="328" w:name="_Toc63064873"/>
      <w:bookmarkStart w:id="329" w:name="_Toc63328014"/>
      <w:bookmarkStart w:id="330" w:name="_Toc68443465"/>
      <w:bookmarkStart w:id="331" w:name="_Toc75685085"/>
      <w:bookmarkStart w:id="332" w:name="_Toc63064965"/>
      <w:bookmarkStart w:id="333" w:name="_Toc68440615"/>
      <w:bookmarkStart w:id="334" w:name="_Toc68337408"/>
      <w:bookmarkStart w:id="335" w:name="_Toc69635833"/>
      <w:bookmarkStart w:id="336" w:name="_Toc75330023"/>
      <w:bookmarkStart w:id="337" w:name="_Toc67767142"/>
      <w:bookmarkStart w:id="338" w:name="_Toc76243025"/>
      <w:bookmarkStart w:id="339" w:name="_Toc67599657"/>
      <w:bookmarkStart w:id="340" w:name="_Toc63064631"/>
      <w:bookmarkStart w:id="341" w:name="_Toc63064685"/>
      <w:bookmarkStart w:id="342" w:name="_Toc67598258"/>
      <w:bookmarkStart w:id="343" w:name="_Toc67599565"/>
      <w:bookmarkStart w:id="344" w:name="_Toc69319790"/>
      <w:bookmarkStart w:id="345" w:name="_Toc75329999"/>
      <w:bookmarkStart w:id="346" w:name="_Toc75685450"/>
      <w:r>
        <w:rPr>
          <w:rFonts w:hint="eastAsia"/>
        </w:rPr>
        <w:t>餐饮服务</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pStyle w:val="165"/>
      </w:pPr>
      <w:r>
        <w:rPr>
          <w:rFonts w:hint="eastAsia"/>
        </w:rPr>
        <w:t>避免集体就餐，宜采用分餐配送等方式在房间用餐。</w:t>
      </w:r>
    </w:p>
    <w:p>
      <w:pPr>
        <w:pStyle w:val="165"/>
      </w:pPr>
      <w:r>
        <w:rPr>
          <w:rFonts w:hint="eastAsia"/>
        </w:rPr>
        <w:t>在餐厅就餐时应注意：</w:t>
      </w:r>
    </w:p>
    <w:p>
      <w:pPr>
        <w:pStyle w:val="132"/>
      </w:pPr>
      <w:r>
        <w:rPr>
          <w:rFonts w:hint="eastAsia"/>
        </w:rPr>
        <w:t>往返房间与餐厅时佩戴口罩；</w:t>
      </w:r>
    </w:p>
    <w:p>
      <w:pPr>
        <w:pStyle w:val="132"/>
      </w:pPr>
      <w:r>
        <w:rPr>
          <w:rFonts w:hint="eastAsia"/>
        </w:rPr>
        <w:t>饭前先进行手消毒；</w:t>
      </w:r>
    </w:p>
    <w:p>
      <w:pPr>
        <w:pStyle w:val="132"/>
      </w:pPr>
      <w:r>
        <w:rPr>
          <w:rFonts w:hint="eastAsia"/>
        </w:rPr>
        <w:t>菜品应由服务人员分发，不自己动手取菜；</w:t>
      </w:r>
    </w:p>
    <w:p>
      <w:pPr>
        <w:pStyle w:val="132"/>
      </w:pPr>
      <w:r>
        <w:rPr>
          <w:rFonts w:hint="eastAsia"/>
        </w:rPr>
        <w:t>实行错峰就餐、保持1.5</w:t>
      </w:r>
      <w:r>
        <w:t> </w:t>
      </w:r>
      <w:r>
        <w:rPr>
          <w:rFonts w:hint="eastAsia"/>
        </w:rPr>
        <w:t>m的就餐距离；</w:t>
      </w:r>
    </w:p>
    <w:p>
      <w:pPr>
        <w:pStyle w:val="132"/>
      </w:pPr>
      <w:r>
        <w:rPr>
          <w:rFonts w:hint="eastAsia"/>
        </w:rPr>
        <w:t>咳嗽或打喷嚏时，用纸巾或毛巾等遮住口鼻，并立即洗手，避免用手触摸眼睛和口鼻；</w:t>
      </w:r>
    </w:p>
    <w:p>
      <w:pPr>
        <w:pStyle w:val="132"/>
      </w:pPr>
      <w:r>
        <w:rPr>
          <w:rFonts w:hint="eastAsia"/>
        </w:rPr>
        <w:t>缩短用餐时间，每餐结束后，开窗通风、清洁消毒，保持餐厅空气新鲜。</w:t>
      </w:r>
    </w:p>
    <w:p>
      <w:pPr>
        <w:pStyle w:val="105"/>
        <w:spacing w:before="156" w:after="156"/>
      </w:pPr>
      <w:bookmarkStart w:id="347" w:name="_Toc69319791"/>
      <w:bookmarkStart w:id="348" w:name="_Toc69635834"/>
      <w:bookmarkStart w:id="349" w:name="_Toc75330000"/>
      <w:bookmarkStart w:id="350" w:name="_Toc75330024"/>
      <w:bookmarkStart w:id="351" w:name="_Toc75685451"/>
      <w:bookmarkStart w:id="352" w:name="_Toc75685086"/>
      <w:bookmarkStart w:id="353" w:name="_Toc76243026"/>
      <w:bookmarkStart w:id="354" w:name="_Toc63017696"/>
      <w:bookmarkStart w:id="355" w:name="_Toc63064874"/>
      <w:bookmarkStart w:id="356" w:name="_Toc63064686"/>
      <w:bookmarkStart w:id="357" w:name="_Toc67598259"/>
      <w:bookmarkStart w:id="358" w:name="_Toc63064632"/>
      <w:bookmarkStart w:id="359" w:name="_Toc63328015"/>
      <w:bookmarkStart w:id="360" w:name="_Toc63064966"/>
      <w:r>
        <w:rPr>
          <w:rFonts w:hint="eastAsia"/>
        </w:rPr>
        <w:t>房间清洁</w:t>
      </w:r>
      <w:bookmarkEnd w:id="347"/>
      <w:bookmarkEnd w:id="348"/>
      <w:bookmarkEnd w:id="349"/>
      <w:bookmarkEnd w:id="350"/>
      <w:bookmarkEnd w:id="351"/>
      <w:bookmarkEnd w:id="352"/>
      <w:bookmarkEnd w:id="353"/>
    </w:p>
    <w:p>
      <w:pPr>
        <w:pStyle w:val="165"/>
      </w:pPr>
      <w:r>
        <w:rPr>
          <w:rFonts w:hint="eastAsia"/>
        </w:rPr>
        <w:t>每日打扫，保持卫生整洁。</w:t>
      </w:r>
    </w:p>
    <w:p>
      <w:pPr>
        <w:pStyle w:val="165"/>
      </w:pPr>
      <w:r>
        <w:rPr>
          <w:rFonts w:hint="eastAsia"/>
        </w:rPr>
        <w:t>每日开窗通风至少</w:t>
      </w:r>
      <w:r>
        <w:t>3</w:t>
      </w:r>
      <w:r>
        <w:rPr>
          <w:rFonts w:hint="eastAsia"/>
        </w:rPr>
        <w:t>次，每次</w:t>
      </w:r>
      <w:r>
        <w:t>30 min</w:t>
      </w:r>
      <w:r>
        <w:rPr>
          <w:rFonts w:hint="eastAsia"/>
        </w:rPr>
        <w:t>，户外空气质量较差时，可适当减少通风时间，有条件的可使用紫外线消毒</w:t>
      </w:r>
      <w:r>
        <w:t>30 min</w:t>
      </w:r>
      <w:r>
        <w:rPr>
          <w:rFonts w:hint="eastAsia"/>
        </w:rPr>
        <w:t>。</w:t>
      </w:r>
    </w:p>
    <w:p>
      <w:pPr>
        <w:pStyle w:val="165"/>
      </w:pPr>
      <w:r>
        <w:rPr>
          <w:rFonts w:hint="eastAsia"/>
        </w:rPr>
        <w:t>对频繁触碰的物体表面（如门把手、窗把手、衣柜把手、水龙头、毛巾挂杆、电水壶把手、电视机遥控器、电灯开关等）擦拭消毒，每日至少</w:t>
      </w:r>
      <w:r>
        <w:t>1</w:t>
      </w:r>
      <w:r>
        <w:rPr>
          <w:rFonts w:hint="eastAsia"/>
        </w:rPr>
        <w:t>次。</w:t>
      </w:r>
    </w:p>
    <w:p>
      <w:pPr>
        <w:pStyle w:val="165"/>
      </w:pPr>
      <w:r>
        <w:rPr>
          <w:rFonts w:hint="eastAsia"/>
        </w:rPr>
        <w:t>卫生间地面每日消毒至少</w:t>
      </w:r>
      <w:r>
        <w:t>1</w:t>
      </w:r>
      <w:r>
        <w:rPr>
          <w:rFonts w:hint="eastAsia"/>
        </w:rPr>
        <w:t>次，每个区域使用的保洁用具分开，避免混用。</w:t>
      </w:r>
    </w:p>
    <w:p>
      <w:pPr>
        <w:pStyle w:val="165"/>
      </w:pPr>
      <w:r>
        <w:rPr>
          <w:rFonts w:hint="eastAsia"/>
        </w:rPr>
        <w:t>冲刷马桶时关闭马桶盖，防止气溶胶喷溅污染；垃圾分类放置，及时清理，并将垃圾袋放到指定位置；每日对垃圾桶进行消毒</w:t>
      </w:r>
      <w:r>
        <w:t>2</w:t>
      </w:r>
      <w:r>
        <w:rPr>
          <w:rFonts w:hint="eastAsia"/>
        </w:rPr>
        <w:t>次。</w:t>
      </w:r>
    </w:p>
    <w:p>
      <w:pPr>
        <w:pStyle w:val="105"/>
        <w:spacing w:before="156" w:after="156"/>
      </w:pPr>
      <w:bookmarkStart w:id="361" w:name="_Toc76243027"/>
      <w:bookmarkStart w:id="362" w:name="_Toc75685087"/>
      <w:bookmarkStart w:id="363" w:name="_Toc69635835"/>
      <w:bookmarkStart w:id="364" w:name="_Toc68337411"/>
      <w:bookmarkStart w:id="365" w:name="_Toc68440618"/>
      <w:bookmarkStart w:id="366" w:name="_Toc75330001"/>
      <w:bookmarkStart w:id="367" w:name="_Toc67599660"/>
      <w:bookmarkStart w:id="368" w:name="_Toc75685452"/>
      <w:bookmarkStart w:id="369" w:name="_Toc67599568"/>
      <w:bookmarkStart w:id="370" w:name="_Toc68443468"/>
      <w:bookmarkStart w:id="371" w:name="_Toc75330025"/>
      <w:bookmarkStart w:id="372" w:name="_Toc67767145"/>
      <w:bookmarkStart w:id="373" w:name="_Toc69319792"/>
      <w:r>
        <w:t>休闲娱乐</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pPr>
        <w:pStyle w:val="165"/>
      </w:pPr>
      <w:r>
        <w:rPr>
          <w:rFonts w:hint="eastAsia"/>
        </w:rPr>
        <w:t>鼓励老年人开展适宜的户外活动，加强身体锻炼，增强抵抗力。</w:t>
      </w:r>
    </w:p>
    <w:p>
      <w:pPr>
        <w:pStyle w:val="165"/>
      </w:pPr>
      <w:r>
        <w:rPr>
          <w:rFonts w:hint="eastAsia"/>
        </w:rPr>
        <w:t>为老年人提供棋牌、拼图、折纸、涂鸦、保健操、读书看报等活动。</w:t>
      </w:r>
    </w:p>
    <w:p>
      <w:pPr>
        <w:pStyle w:val="165"/>
      </w:pPr>
      <w:r>
        <w:rPr>
          <w:rFonts w:hint="eastAsia"/>
        </w:rPr>
        <w:t>开展活动时应做好消毒和个人防护工作。</w:t>
      </w:r>
    </w:p>
    <w:p>
      <w:pPr>
        <w:pStyle w:val="105"/>
        <w:spacing w:before="156" w:after="156"/>
      </w:pPr>
      <w:bookmarkStart w:id="374" w:name="_Toc67599661"/>
      <w:bookmarkStart w:id="375" w:name="_Toc75685453"/>
      <w:bookmarkStart w:id="376" w:name="_Toc75685088"/>
      <w:bookmarkStart w:id="377" w:name="_Toc67767146"/>
      <w:bookmarkStart w:id="378" w:name="_Toc68440619"/>
      <w:bookmarkStart w:id="379" w:name="_Toc75330002"/>
      <w:bookmarkStart w:id="380" w:name="_Toc68337412"/>
      <w:bookmarkStart w:id="381" w:name="_Toc76243028"/>
      <w:bookmarkStart w:id="382" w:name="_Toc69635836"/>
      <w:bookmarkStart w:id="383" w:name="_Toc68443469"/>
      <w:bookmarkStart w:id="384" w:name="_Toc75330026"/>
      <w:bookmarkStart w:id="385" w:name="_Toc69319793"/>
      <w:bookmarkStart w:id="386" w:name="_Toc63017697"/>
      <w:bookmarkStart w:id="387" w:name="_Toc63064875"/>
      <w:bookmarkStart w:id="388" w:name="_Toc63064967"/>
      <w:bookmarkStart w:id="389" w:name="_Toc63064633"/>
      <w:bookmarkStart w:id="390" w:name="_Toc63328016"/>
      <w:bookmarkStart w:id="391" w:name="_Toc67598260"/>
      <w:bookmarkStart w:id="392" w:name="_Toc67599569"/>
      <w:bookmarkStart w:id="393" w:name="_Toc63064687"/>
      <w:r>
        <w:rPr>
          <w:rFonts w:hint="eastAsia"/>
        </w:rPr>
        <w:t>心理慰藉</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pPr>
        <w:pStyle w:val="165"/>
      </w:pPr>
      <w:r>
        <w:rPr>
          <w:rFonts w:hint="eastAsia"/>
        </w:rPr>
        <w:t>与老年人进行交流，掌握老年人心理和精神情况。</w:t>
      </w:r>
    </w:p>
    <w:p>
      <w:pPr>
        <w:pStyle w:val="165"/>
      </w:pPr>
      <w:r>
        <w:rPr>
          <w:rFonts w:hint="eastAsia"/>
        </w:rPr>
        <w:t>向老年人解释疫情防控措施，取得老年人的理解和支持。</w:t>
      </w:r>
    </w:p>
    <w:p>
      <w:pPr>
        <w:pStyle w:val="165"/>
      </w:pPr>
      <w:r>
        <w:rPr>
          <w:rFonts w:hint="eastAsia"/>
        </w:rPr>
        <w:t>做好老年人心理调节工作，正面宣传引导，普及心理健康知识。</w:t>
      </w:r>
    </w:p>
    <w:p>
      <w:pPr>
        <w:pStyle w:val="165"/>
      </w:pPr>
      <w:r>
        <w:rPr>
          <w:rFonts w:hint="eastAsia"/>
        </w:rPr>
        <w:t>利用电话、网络等手段为老年人提供与亲属间的亲情化沟通服务，缓解焦虑恐惧等情绪，引导其保持正常作息、规律生活。</w:t>
      </w:r>
    </w:p>
    <w:p>
      <w:pPr>
        <w:pStyle w:val="104"/>
        <w:spacing w:before="312" w:after="312"/>
      </w:pPr>
      <w:bookmarkStart w:id="394" w:name="_Toc69319794"/>
      <w:bookmarkStart w:id="395" w:name="_Toc67599570"/>
      <w:bookmarkStart w:id="396" w:name="_Toc68443470"/>
      <w:bookmarkStart w:id="397" w:name="_Toc69635837"/>
      <w:bookmarkStart w:id="398" w:name="_Toc75330027"/>
      <w:bookmarkStart w:id="399" w:name="_Toc63328017"/>
      <w:bookmarkStart w:id="400" w:name="_Toc67598261"/>
      <w:bookmarkStart w:id="401" w:name="_Toc67767147"/>
      <w:bookmarkStart w:id="402" w:name="_Toc68440620"/>
      <w:bookmarkStart w:id="403" w:name="_Toc67599662"/>
      <w:bookmarkStart w:id="404" w:name="_Toc68337413"/>
      <w:bookmarkStart w:id="405" w:name="_Toc75685089"/>
      <w:bookmarkStart w:id="406" w:name="_Toc75685454"/>
      <w:bookmarkStart w:id="407" w:name="_Toc76243029"/>
      <w:bookmarkStart w:id="408" w:name="_Toc75330003"/>
      <w:bookmarkStart w:id="409" w:name="_Toc63017698"/>
      <w:bookmarkStart w:id="410" w:name="_Toc63064634"/>
      <w:bookmarkStart w:id="411" w:name="_Toc63064688"/>
      <w:bookmarkStart w:id="412" w:name="_Toc63064876"/>
      <w:bookmarkStart w:id="413" w:name="_Toc63064968"/>
      <w:r>
        <w:t>疫情处置</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pPr>
        <w:pStyle w:val="105"/>
        <w:spacing w:before="156" w:after="156"/>
      </w:pPr>
      <w:bookmarkStart w:id="414" w:name="_Toc68443473"/>
      <w:bookmarkStart w:id="415" w:name="_Toc75330028"/>
      <w:bookmarkStart w:id="416" w:name="_Toc75685090"/>
      <w:bookmarkStart w:id="417" w:name="_Toc68440623"/>
      <w:bookmarkStart w:id="418" w:name="_Toc75685455"/>
      <w:bookmarkStart w:id="419" w:name="_Toc76243030"/>
      <w:bookmarkStart w:id="420" w:name="_Toc63017701"/>
      <w:bookmarkStart w:id="421" w:name="_Toc63064879"/>
      <w:bookmarkStart w:id="422" w:name="_Toc67599573"/>
      <w:bookmarkStart w:id="423" w:name="_Toc63064691"/>
      <w:bookmarkStart w:id="424" w:name="_Toc67599665"/>
      <w:bookmarkStart w:id="425" w:name="_Toc68337416"/>
      <w:bookmarkStart w:id="426" w:name="_Toc63328020"/>
      <w:bookmarkStart w:id="427" w:name="_Toc69319795"/>
      <w:bookmarkStart w:id="428" w:name="_Toc69635838"/>
      <w:bookmarkStart w:id="429" w:name="_Toc63064971"/>
      <w:bookmarkStart w:id="430" w:name="_Toc75330004"/>
      <w:bookmarkStart w:id="431" w:name="_Toc63064637"/>
      <w:bookmarkStart w:id="432" w:name="_Toc67598264"/>
      <w:bookmarkStart w:id="433" w:name="_Toc67767150"/>
      <w:r>
        <w:t>疑似病例处置</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pStyle w:val="165"/>
      </w:pPr>
      <w:r>
        <w:rPr>
          <w:rFonts w:hint="eastAsia"/>
        </w:rPr>
        <w:t>发现疑似病例，立即安置在隔离观察区并启动疫情防控应急预案。</w:t>
      </w:r>
    </w:p>
    <w:p>
      <w:pPr>
        <w:pStyle w:val="165"/>
      </w:pPr>
      <w:r>
        <w:rPr>
          <w:rFonts w:hint="eastAsia"/>
        </w:rPr>
        <w:t>配合当地疫情防控指挥部对入住老年人和工作人员进行全员筛查，应检尽检、全面排查。</w:t>
      </w:r>
    </w:p>
    <w:p>
      <w:pPr>
        <w:pStyle w:val="165"/>
      </w:pPr>
      <w:r>
        <w:rPr>
          <w:rFonts w:hint="eastAsia"/>
        </w:rPr>
        <w:t>做好老年人心理疏导，缓解恐惧、焦虑情绪，树立战胜疾病信心。</w:t>
      </w:r>
    </w:p>
    <w:p>
      <w:pPr>
        <w:pStyle w:val="165"/>
      </w:pPr>
      <w:r>
        <w:rPr>
          <w:rFonts w:hint="eastAsia"/>
        </w:rPr>
        <w:t>隔离期结束，隔离老年人无异常后转回生活区。</w:t>
      </w:r>
    </w:p>
    <w:p>
      <w:pPr>
        <w:pStyle w:val="105"/>
        <w:spacing w:before="156" w:after="156"/>
      </w:pPr>
      <w:bookmarkStart w:id="434" w:name="_Toc63064638"/>
      <w:bookmarkStart w:id="435" w:name="_Toc63064880"/>
      <w:bookmarkStart w:id="436" w:name="_Toc63064692"/>
      <w:bookmarkStart w:id="437" w:name="_Toc63064972"/>
      <w:bookmarkStart w:id="438" w:name="_Toc63328021"/>
      <w:bookmarkStart w:id="439" w:name="_Toc67598265"/>
      <w:bookmarkStart w:id="440" w:name="_Toc67599574"/>
      <w:bookmarkStart w:id="441" w:name="_Toc63017702"/>
      <w:bookmarkStart w:id="442" w:name="_Toc67599666"/>
      <w:bookmarkStart w:id="443" w:name="_Toc67767151"/>
      <w:bookmarkStart w:id="444" w:name="_Toc69319796"/>
      <w:bookmarkStart w:id="445" w:name="_Toc75330029"/>
      <w:bookmarkStart w:id="446" w:name="_Toc68440624"/>
      <w:bookmarkStart w:id="447" w:name="_Toc68443474"/>
      <w:bookmarkStart w:id="448" w:name="_Toc75330005"/>
      <w:bookmarkStart w:id="449" w:name="_Toc68337417"/>
      <w:bookmarkStart w:id="450" w:name="_Toc75685456"/>
      <w:bookmarkStart w:id="451" w:name="_Toc76243031"/>
      <w:bookmarkStart w:id="452" w:name="_Toc75685091"/>
      <w:bookmarkStart w:id="453" w:name="_Toc69635839"/>
      <w:r>
        <w:t>确诊病例处置</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pPr>
        <w:pStyle w:val="165"/>
      </w:pPr>
      <w:r>
        <w:rPr>
          <w:rFonts w:hint="eastAsia"/>
        </w:rPr>
        <w:t>老年人被确诊为感染病例的，应送定点医疗机构就诊，根据疫情监测要求报告相关部门，由专业机构对养老机构开展全面消毒。</w:t>
      </w:r>
    </w:p>
    <w:p>
      <w:pPr>
        <w:pStyle w:val="165"/>
      </w:pPr>
      <w:r>
        <w:rPr>
          <w:rFonts w:hint="eastAsia"/>
        </w:rPr>
        <w:t>在当地疫情防控指挥部的指导下对全体老年人及工作人员开展检测排查和隔离观察。</w:t>
      </w:r>
    </w:p>
    <w:p>
      <w:pPr>
        <w:pStyle w:val="165"/>
      </w:pPr>
      <w:r>
        <w:rPr>
          <w:rFonts w:hint="eastAsia"/>
        </w:rPr>
        <w:t>全面排查、隔离结束后，听从疫情防控指挥部的统一安排。</w:t>
      </w:r>
      <w:bookmarkStart w:id="454" w:name="_Toc63064887"/>
      <w:bookmarkStart w:id="455" w:name="_Toc67598271"/>
      <w:bookmarkStart w:id="456" w:name="_Toc67599671"/>
      <w:bookmarkStart w:id="457" w:name="_Toc63017709"/>
      <w:bookmarkStart w:id="458" w:name="_Toc67599579"/>
      <w:bookmarkStart w:id="459" w:name="_Toc63064979"/>
      <w:bookmarkStart w:id="460" w:name="_Toc63328028"/>
      <w:bookmarkStart w:id="461" w:name="_Toc63064699"/>
      <w:bookmarkStart w:id="462" w:name="_Toc63064645"/>
    </w:p>
    <w:p>
      <w:pPr>
        <w:pStyle w:val="104"/>
        <w:spacing w:before="312" w:after="312"/>
      </w:pPr>
      <w:bookmarkStart w:id="463" w:name="_Toc69635840"/>
      <w:bookmarkStart w:id="464" w:name="_Toc75330030"/>
      <w:bookmarkStart w:id="465" w:name="_Toc75685457"/>
      <w:bookmarkStart w:id="466" w:name="_Toc68337418"/>
      <w:bookmarkStart w:id="467" w:name="_Toc69319797"/>
      <w:bookmarkStart w:id="468" w:name="_Toc68440625"/>
      <w:bookmarkStart w:id="469" w:name="_Toc67767152"/>
      <w:bookmarkStart w:id="470" w:name="_Toc68443475"/>
      <w:bookmarkStart w:id="471" w:name="_Toc76243032"/>
      <w:bookmarkStart w:id="472" w:name="_Toc75685092"/>
      <w:bookmarkStart w:id="473" w:name="_Toc75330006"/>
      <w:r>
        <w:rPr>
          <w:rFonts w:hint="eastAsia"/>
        </w:rPr>
        <w:t>评价与改进</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pPr>
        <w:pStyle w:val="105"/>
        <w:spacing w:before="156" w:after="156"/>
      </w:pPr>
      <w:bookmarkStart w:id="474" w:name="_Toc63017710"/>
      <w:bookmarkStart w:id="475" w:name="_Toc63064888"/>
      <w:bookmarkStart w:id="476" w:name="_Toc63064980"/>
      <w:bookmarkStart w:id="477" w:name="_Toc63064700"/>
      <w:bookmarkStart w:id="478" w:name="_Toc63064646"/>
      <w:bookmarkStart w:id="479" w:name="_Toc75685093"/>
      <w:bookmarkStart w:id="480" w:name="_Toc67767153"/>
      <w:bookmarkStart w:id="481" w:name="_Toc67599672"/>
      <w:bookmarkStart w:id="482" w:name="_Toc69319798"/>
      <w:bookmarkStart w:id="483" w:name="_Toc75330007"/>
      <w:bookmarkStart w:id="484" w:name="_Toc69635841"/>
      <w:bookmarkStart w:id="485" w:name="_Toc67598272"/>
      <w:bookmarkStart w:id="486" w:name="_Toc75685458"/>
      <w:bookmarkStart w:id="487" w:name="_Toc76243033"/>
      <w:bookmarkStart w:id="488" w:name="_Toc75330031"/>
      <w:bookmarkStart w:id="489" w:name="_Toc68440626"/>
      <w:bookmarkStart w:id="490" w:name="_Toc68337419"/>
      <w:bookmarkStart w:id="491" w:name="_Toc63328029"/>
      <w:bookmarkStart w:id="492" w:name="_Toc67599580"/>
      <w:bookmarkStart w:id="493" w:name="_Toc68443476"/>
      <w:r>
        <w:rPr>
          <w:rFonts w:hint="eastAsia"/>
        </w:rPr>
        <w:t>评价</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pPr>
        <w:pStyle w:val="165"/>
      </w:pPr>
      <w:r>
        <w:rPr>
          <w:rFonts w:hint="eastAsia"/>
        </w:rPr>
        <w:t>建立防控期间护理工作质量检查与考核制度。</w:t>
      </w:r>
    </w:p>
    <w:p>
      <w:pPr>
        <w:pStyle w:val="165"/>
      </w:pPr>
      <w:r>
        <w:rPr>
          <w:rFonts w:hint="eastAsia"/>
        </w:rPr>
        <w:t>建立防控期间护理工作信息化管理系统，及时录入员工和老年人的监测数据，进行质量评价。</w:t>
      </w:r>
    </w:p>
    <w:p>
      <w:pPr>
        <w:pStyle w:val="105"/>
        <w:spacing w:before="156" w:after="156"/>
      </w:pPr>
      <w:bookmarkStart w:id="494" w:name="_Toc63017711"/>
      <w:bookmarkStart w:id="495" w:name="_Toc63064889"/>
      <w:bookmarkStart w:id="496" w:name="_Toc63328030"/>
      <w:bookmarkStart w:id="497" w:name="_Toc67599581"/>
      <w:bookmarkStart w:id="498" w:name="_Toc67598273"/>
      <w:bookmarkStart w:id="499" w:name="_Toc67767154"/>
      <w:bookmarkStart w:id="500" w:name="_Toc68337420"/>
      <w:bookmarkStart w:id="501" w:name="_Toc68440627"/>
      <w:bookmarkStart w:id="502" w:name="_Toc68443477"/>
      <w:bookmarkStart w:id="503" w:name="_Toc63064701"/>
      <w:bookmarkStart w:id="504" w:name="_Toc63064647"/>
      <w:bookmarkStart w:id="505" w:name="_Toc67599673"/>
      <w:bookmarkStart w:id="506" w:name="_Toc63064981"/>
      <w:bookmarkStart w:id="507" w:name="_Toc76243034"/>
      <w:bookmarkStart w:id="508" w:name="_Toc75685094"/>
      <w:bookmarkStart w:id="509" w:name="_Toc69635842"/>
      <w:bookmarkStart w:id="510" w:name="_Toc75685459"/>
      <w:bookmarkStart w:id="511" w:name="_Toc75330032"/>
      <w:bookmarkStart w:id="512" w:name="_Toc69319799"/>
      <w:bookmarkStart w:id="513" w:name="_Toc75330008"/>
      <w:r>
        <w:rPr>
          <w:rFonts w:hint="eastAsia"/>
        </w:rPr>
        <w:t>改进</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pPr>
        <w:pStyle w:val="56"/>
        <w:ind w:firstLine="420"/>
      </w:pPr>
      <w:r>
        <w:rPr>
          <w:rFonts w:hint="eastAsia"/>
        </w:rPr>
        <w:t>分析防控期间护理工作中存在问题的原因，修改或重新制定护理服务方案，并跟踪评价整改措施落实情况。</w:t>
      </w:r>
    </w:p>
    <w:bookmarkEnd w:id="44"/>
    <w:p>
      <w:pPr>
        <w:pStyle w:val="165"/>
        <w:numPr>
          <w:ilvl w:val="0"/>
          <w:numId w:val="0"/>
        </w:numPr>
        <w:jc w:val="center"/>
      </w:pPr>
      <w:bookmarkStart w:id="514" w:name="BookMark8"/>
      <w:r>
        <w:drawing>
          <wp:inline distT="0" distB="0" distL="0" distR="0">
            <wp:extent cx="1485900" cy="317500"/>
            <wp:effectExtent l="0" t="0" r="0" b="635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5"/>
                    <a:stretch>
                      <a:fillRect/>
                    </a:stretch>
                  </pic:blipFill>
                  <pic:spPr>
                    <a:xfrm>
                      <a:off x="0" y="0"/>
                      <a:ext cx="1485900" cy="317500"/>
                    </a:xfrm>
                    <a:prstGeom prst="rect">
                      <a:avLst/>
                    </a:prstGeom>
                  </pic:spPr>
                </pic:pic>
              </a:graphicData>
            </a:graphic>
          </wp:inline>
        </w:drawing>
      </w:r>
      <w:bookmarkEnd w:id="514"/>
    </w:p>
    <w:sectPr>
      <w:headerReference r:id="rId19" w:type="default"/>
      <w:footerReference r:id="rId21" w:type="default"/>
      <w:headerReference r:id="rId20" w:type="even"/>
      <w:footerReference r:id="rId22" w:type="even"/>
      <w:pgSz w:w="11906" w:h="16838"/>
      <w:pgMar w:top="567" w:right="1134" w:bottom="1134" w:left="1134" w:header="1418" w:footer="1134" w:gutter="284"/>
      <w:pgNumType w:start="1"/>
      <w:cols w:space="425"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pPr>
    <w:r>
      <w:fldChar w:fldCharType="begin"/>
    </w:r>
    <w:r>
      <w:instrText xml:space="preserve">PAGE   \* MERGEFORMAT</w:instrText>
    </w:r>
    <w:r>
      <w:fldChar w:fldCharType="separate"/>
    </w:r>
    <w:r>
      <w:rPr>
        <w:lang w:val="zh-CN"/>
      </w:rPr>
      <w:t>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pPr>
    <w:r>
      <w:fldChar w:fldCharType="begin"/>
    </w:r>
    <w:r>
      <w:instrText xml:space="preserve"> PAGE   \* MERGEFORMAT \* MERGEFORMAT </w:instrText>
    </w:r>
    <w:r>
      <w:fldChar w:fldCharType="separate"/>
    </w:r>
    <w:r>
      <w:t>I</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pPr>
    <w:r>
      <w:fldChar w:fldCharType="begin"/>
    </w:r>
    <w:r>
      <w:instrText xml:space="preserve">PAGE   \* MERGEFORMAT</w:instrText>
    </w:r>
    <w:r>
      <w:fldChar w:fldCharType="separate"/>
    </w:r>
    <w:r>
      <w:rPr>
        <w:lang w:val="zh-CN"/>
      </w:rPr>
      <w:t>II</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pPr>
    <w:r>
      <w:fldChar w:fldCharType="begin"/>
    </w:r>
    <w:r>
      <w:instrText xml:space="preserve"> PAGE   \* MERGEFORMAT \* MERGEFORMAT </w:instrText>
    </w:r>
    <w:r>
      <w:fldChar w:fldCharType="separate"/>
    </w:r>
    <w:r>
      <w:t>II</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pPr>
    <w:r>
      <w:fldChar w:fldCharType="begin"/>
    </w:r>
    <w:r>
      <w:instrText xml:space="preserve">PAGE   \* MERGEFORMAT</w:instrText>
    </w:r>
    <w:r>
      <w:fldChar w:fldCharType="separate"/>
    </w:r>
    <w:r>
      <w:rPr>
        <w:lang w:val="zh-CN"/>
      </w:rPr>
      <w:t>3</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pPr>
    <w:r>
      <w:fldChar w:fldCharType="begin"/>
    </w:r>
    <w:r>
      <w:instrText xml:space="preserve"> PAGE   \* MERGEFORMAT \* MERGEFORMAT </w:instrText>
    </w:r>
    <w:r>
      <w:fldChar w:fldCharType="separate"/>
    </w:r>
    <w: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pPr>
    <w:r>
      <w:fldChar w:fldCharType="begin"/>
    </w:r>
    <w:r>
      <w:instrText xml:space="preserve"> STYLEREF  标准文件_文件编号  \* MERGEFORMAT </w:instrText>
    </w:r>
    <w:r>
      <w:fldChar w:fldCharType="separate"/>
    </w:r>
    <w:r>
      <w:t>DB 34/T 3976—2021</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2"/>
    </w:pPr>
    <w:r>
      <w:fldChar w:fldCharType="begin"/>
    </w:r>
    <w:r>
      <w:instrText xml:space="preserve"> STYLEREF  标准文件_文件编号 \* MERGEFORMAT </w:instrText>
    </w:r>
    <w:r>
      <w:fldChar w:fldCharType="separate"/>
    </w:r>
    <w:r>
      <w:t>DB 34/T 3976—2021</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pPr>
    <w:r>
      <w:fldChar w:fldCharType="begin"/>
    </w:r>
    <w:r>
      <w:instrText xml:space="preserve"> STYLEREF  标准文件_文件编号  \* MERGEFORMAT </w:instrText>
    </w:r>
    <w:r>
      <w:fldChar w:fldCharType="separate"/>
    </w:r>
    <w:r>
      <w:t>DB 34/T 3976—2021</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2"/>
    </w:pPr>
    <w:r>
      <w:fldChar w:fldCharType="begin"/>
    </w:r>
    <w:r>
      <w:instrText xml:space="preserve"> STYLEREF  标准文件_文件编号 \* MERGEFORMAT </w:instrText>
    </w:r>
    <w:r>
      <w:fldChar w:fldCharType="separate"/>
    </w:r>
    <w:r>
      <w:t>DB 34/T 3976—2021</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pPr>
    <w:r>
      <w:fldChar w:fldCharType="begin"/>
    </w:r>
    <w:r>
      <w:instrText xml:space="preserve"> STYLEREF  标准文件_文件编号  \* MERGEFORMAT </w:instrText>
    </w:r>
    <w:r>
      <w:fldChar w:fldCharType="separate"/>
    </w:r>
    <w:r>
      <w:t>DB 34/T 3976—2021</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2"/>
    </w:pPr>
    <w:r>
      <w:fldChar w:fldCharType="begin"/>
    </w:r>
    <w:r>
      <w:instrText xml:space="preserve"> STYLEREF  标准文件_文件编号 \* MERGEFORMAT </w:instrText>
    </w:r>
    <w:r>
      <w:fldChar w:fldCharType="separate"/>
    </w:r>
    <w:r>
      <w:t>DB 34/T 3976—2021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4"/>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59"/>
      <w:suff w:val="nothing"/>
      <w:lvlText w:val="%1%2.%3　"/>
      <w:lvlJc w:val="left"/>
      <w:pPr>
        <w:ind w:left="0" w:firstLine="0"/>
      </w:pPr>
    </w:lvl>
    <w:lvl w:ilvl="3" w:tentative="0">
      <w:start w:val="1"/>
      <w:numFmt w:val="decimal"/>
      <w:pStyle w:val="118"/>
      <w:suff w:val="nothing"/>
      <w:lvlText w:val="%1%2.%3.%4　"/>
      <w:lvlJc w:val="left"/>
      <w:pPr>
        <w:ind w:left="0" w:firstLine="0"/>
      </w:pPr>
    </w:lvl>
    <w:lvl w:ilvl="4" w:tentative="0">
      <w:start w:val="1"/>
      <w:numFmt w:val="decimal"/>
      <w:pStyle w:val="153"/>
      <w:suff w:val="nothing"/>
      <w:lvlText w:val="%1%2.%3.%4.%5　"/>
      <w:lvlJc w:val="left"/>
      <w:pPr>
        <w:ind w:left="0" w:firstLine="0"/>
      </w:pPr>
    </w:lvl>
    <w:lvl w:ilvl="5" w:tentative="0">
      <w:start w:val="1"/>
      <w:numFmt w:val="decimal"/>
      <w:pStyle w:val="155"/>
      <w:suff w:val="nothing"/>
      <w:lvlText w:val="%1%2.%3.%4.%5.%6　"/>
      <w:lvlJc w:val="left"/>
      <w:pPr>
        <w:ind w:left="0" w:firstLine="0"/>
      </w:pPr>
    </w:lvl>
    <w:lvl w:ilvl="6" w:tentative="0">
      <w:start w:val="1"/>
      <w:numFmt w:val="decimal"/>
      <w:pStyle w:val="158"/>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0"/>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89"/>
      <w:lvlText w:val="%1"/>
      <w:lvlJc w:val="left"/>
      <w:pPr>
        <w:ind w:left="425" w:hanging="425"/>
      </w:pPr>
      <w:rPr>
        <w:rFonts w:hint="eastAsia"/>
      </w:rPr>
    </w:lvl>
    <w:lvl w:ilvl="1" w:tentative="0">
      <w:start w:val="1"/>
      <w:numFmt w:val="decimal"/>
      <w:pStyle w:val="200"/>
      <w:suff w:val="nothing"/>
      <w:lvlText w:val="%10.%2 "/>
      <w:lvlJc w:val="left"/>
      <w:pPr>
        <w:ind w:left="0" w:firstLine="0"/>
      </w:pPr>
      <w:rPr>
        <w:rFonts w:hint="eastAsia" w:ascii="黑体" w:eastAsia="黑体" w:hAnsiTheme="minorHAnsi"/>
        <w:b w:val="0"/>
        <w:i w:val="0"/>
        <w:sz w:val="21"/>
      </w:rPr>
    </w:lvl>
    <w:lvl w:ilvl="2" w:tentative="0">
      <w:start w:val="1"/>
      <w:numFmt w:val="decimal"/>
      <w:pStyle w:val="201"/>
      <w:suff w:val="nothing"/>
      <w:lvlText w:val="%10.%2.%3 "/>
      <w:lvlJc w:val="left"/>
      <w:pPr>
        <w:ind w:left="0" w:firstLine="0"/>
      </w:pPr>
      <w:rPr>
        <w:rFonts w:hint="eastAsia" w:ascii="黑体" w:eastAsia="黑体" w:hAnsiTheme="minorHAnsi"/>
        <w:b w:val="0"/>
        <w:i w:val="0"/>
        <w:sz w:val="21"/>
      </w:rPr>
    </w:lvl>
    <w:lvl w:ilvl="3" w:tentative="0">
      <w:start w:val="1"/>
      <w:numFmt w:val="decimal"/>
      <w:pStyle w:val="202"/>
      <w:suff w:val="nothing"/>
      <w:lvlText w:val="%10.%2.%3.%4 "/>
      <w:lvlJc w:val="left"/>
      <w:pPr>
        <w:ind w:left="0" w:firstLine="0"/>
      </w:pPr>
      <w:rPr>
        <w:rFonts w:hint="eastAsia" w:ascii="黑体" w:eastAsia="黑体" w:hAnsiTheme="minorHAnsi"/>
        <w:b w:val="0"/>
        <w:i w:val="0"/>
        <w:sz w:val="21"/>
      </w:rPr>
    </w:lvl>
    <w:lvl w:ilvl="4" w:tentative="0">
      <w:start w:val="1"/>
      <w:numFmt w:val="decimal"/>
      <w:pStyle w:val="203"/>
      <w:suff w:val="nothing"/>
      <w:lvlText w:val="%10.%2.%3.%4.%5 "/>
      <w:lvlJc w:val="left"/>
      <w:pPr>
        <w:ind w:left="0" w:firstLine="0"/>
      </w:pPr>
      <w:rPr>
        <w:rFonts w:hint="eastAsia" w:ascii="黑体" w:eastAsia="黑体" w:hAnsiTheme="minorHAnsi"/>
        <w:b w:val="0"/>
        <w:i w:val="0"/>
        <w:sz w:val="21"/>
      </w:rPr>
    </w:lvl>
    <w:lvl w:ilvl="5" w:tentative="0">
      <w:start w:val="1"/>
      <w:numFmt w:val="decimal"/>
      <w:pStyle w:val="204"/>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1"/>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67"/>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0"/>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5"/>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2"/>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2"/>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7"/>
      <w:lvlText w:val=""/>
      <w:lvlJc w:val="left"/>
      <w:pPr>
        <w:ind w:left="851" w:hanging="431"/>
      </w:pPr>
      <w:rPr>
        <w:rFonts w:hint="default" w:ascii="Symbol" w:hAnsi="Symbol"/>
        <w:sz w:val="21"/>
      </w:rPr>
    </w:lvl>
    <w:lvl w:ilvl="2" w:tentative="0">
      <w:start w:val="1"/>
      <w:numFmt w:val="bullet"/>
      <w:pStyle w:val="172"/>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1"/>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4"/>
      <w:lvlText w:val="%1)"/>
      <w:lvlJc w:val="left"/>
      <w:pPr>
        <w:tabs>
          <w:tab w:val="left" w:pos="851"/>
        </w:tabs>
        <w:ind w:left="851" w:hanging="426"/>
      </w:pPr>
      <w:rPr>
        <w:rFonts w:hint="eastAsia" w:ascii="宋体" w:hAnsi="Times New Roman" w:eastAsia="宋体"/>
        <w:sz w:val="21"/>
      </w:rPr>
    </w:lvl>
    <w:lvl w:ilvl="1" w:tentative="0">
      <w:start w:val="1"/>
      <w:numFmt w:val="decimal"/>
      <w:pStyle w:val="109"/>
      <w:lvlText w:val="%2)"/>
      <w:lvlJc w:val="left"/>
      <w:pPr>
        <w:tabs>
          <w:tab w:val="left" w:pos="1276"/>
        </w:tabs>
        <w:ind w:left="1276" w:hanging="425"/>
      </w:pPr>
      <w:rPr>
        <w:rFonts w:hint="eastAsia" w:ascii="宋体" w:hAnsi="Times New Roman" w:eastAsia="宋体"/>
        <w:sz w:val="21"/>
      </w:rPr>
    </w:lvl>
    <w:lvl w:ilvl="2" w:tentative="0">
      <w:start w:val="1"/>
      <w:numFmt w:val="decimal"/>
      <w:pStyle w:val="117"/>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198"/>
      <w:lvlText w:val="%1"/>
      <w:lvlJc w:val="left"/>
      <w:pPr>
        <w:ind w:left="420" w:hanging="420"/>
      </w:pPr>
      <w:rPr>
        <w:rFonts w:hint="eastAsia"/>
      </w:rPr>
    </w:lvl>
    <w:lvl w:ilvl="1" w:tentative="0">
      <w:start w:val="1"/>
      <w:numFmt w:val="decimal"/>
      <w:pStyle w:val="83"/>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3"/>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16"/>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3"/>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4"/>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199"/>
      <w:suff w:val="space"/>
      <w:lvlText w:val="%1"/>
      <w:lvlJc w:val="left"/>
      <w:pPr>
        <w:ind w:left="425" w:hanging="425"/>
      </w:pPr>
      <w:rPr>
        <w:rFonts w:hint="eastAsia"/>
      </w:rPr>
    </w:lvl>
    <w:lvl w:ilvl="1" w:tentative="0">
      <w:start w:val="1"/>
      <w:numFmt w:val="decimal"/>
      <w:pStyle w:val="77"/>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1"/>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68"/>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2"/>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89"/>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76"/>
      <w:suff w:val="nothing"/>
      <w:lvlText w:val="附录%1"/>
      <w:lvlJc w:val="left"/>
      <w:pPr>
        <w:ind w:left="0" w:firstLine="0"/>
      </w:pPr>
      <w:rPr>
        <w:rFonts w:hint="eastAsia"/>
        <w:spacing w:val="100"/>
      </w:rPr>
    </w:lvl>
    <w:lvl w:ilvl="1" w:tentative="0">
      <w:start w:val="1"/>
      <w:numFmt w:val="decimal"/>
      <w:pStyle w:val="78"/>
      <w:suff w:val="nothing"/>
      <w:lvlText w:val="%1.%2　"/>
      <w:lvlJc w:val="left"/>
      <w:pPr>
        <w:ind w:left="0" w:firstLine="0"/>
      </w:pPr>
      <w:rPr>
        <w:rFonts w:hint="eastAsia" w:ascii="黑体" w:eastAsia="黑体"/>
        <w:b w:val="0"/>
        <w:i w:val="0"/>
        <w:sz w:val="21"/>
      </w:rPr>
    </w:lvl>
    <w:lvl w:ilvl="2" w:tentative="0">
      <w:start w:val="1"/>
      <w:numFmt w:val="decimal"/>
      <w:pStyle w:val="79"/>
      <w:suff w:val="nothing"/>
      <w:lvlText w:val="%1.%2.%3　"/>
      <w:lvlJc w:val="left"/>
      <w:pPr>
        <w:ind w:left="0" w:firstLine="0"/>
      </w:pPr>
      <w:rPr>
        <w:rFonts w:hint="eastAsia" w:ascii="黑体" w:eastAsia="黑体"/>
        <w:b w:val="0"/>
        <w:i w:val="0"/>
        <w:sz w:val="21"/>
      </w:rPr>
    </w:lvl>
    <w:lvl w:ilvl="3" w:tentative="0">
      <w:start w:val="1"/>
      <w:numFmt w:val="decimal"/>
      <w:pStyle w:val="81"/>
      <w:suff w:val="nothing"/>
      <w:lvlText w:val="%1.%2.%3.%4　"/>
      <w:lvlJc w:val="left"/>
      <w:pPr>
        <w:ind w:left="0" w:firstLine="0"/>
      </w:pPr>
      <w:rPr>
        <w:rFonts w:hint="eastAsia" w:ascii="黑体" w:eastAsia="黑体"/>
        <w:b w:val="0"/>
        <w:i w:val="0"/>
        <w:sz w:val="21"/>
      </w:rPr>
    </w:lvl>
    <w:lvl w:ilvl="4" w:tentative="0">
      <w:start w:val="1"/>
      <w:numFmt w:val="decimal"/>
      <w:pStyle w:val="82"/>
      <w:suff w:val="nothing"/>
      <w:lvlText w:val="%1.%2.%3.%4.%5　"/>
      <w:lvlJc w:val="left"/>
      <w:pPr>
        <w:ind w:left="0" w:firstLine="0"/>
      </w:pPr>
      <w:rPr>
        <w:rFonts w:hint="eastAsia" w:ascii="黑体" w:eastAsia="黑体"/>
        <w:b w:val="0"/>
        <w:i w:val="0"/>
        <w:sz w:val="21"/>
      </w:rPr>
    </w:lvl>
    <w:lvl w:ilvl="5" w:tentative="0">
      <w:start w:val="1"/>
      <w:numFmt w:val="decimal"/>
      <w:pStyle w:val="84"/>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88"/>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97"/>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152"/>
      <w:suff w:val="nothing"/>
      <w:lvlText w:val="%1"/>
      <w:lvlJc w:val="left"/>
      <w:pPr>
        <w:ind w:left="0" w:firstLine="0"/>
      </w:pPr>
      <w:rPr>
        <w:rFonts w:hint="eastAsia"/>
      </w:rPr>
    </w:lvl>
    <w:lvl w:ilvl="1" w:tentative="0">
      <w:start w:val="1"/>
      <w:numFmt w:val="decimal"/>
      <w:pStyle w:val="104"/>
      <w:suff w:val="nothing"/>
      <w:lvlText w:val="%1%2　"/>
      <w:lvlJc w:val="left"/>
      <w:pPr>
        <w:ind w:left="0" w:firstLine="0"/>
      </w:pPr>
      <w:rPr>
        <w:rFonts w:hint="eastAsia" w:ascii="黑体" w:eastAsia="黑体"/>
        <w:b w:val="0"/>
        <w:i w:val="0"/>
        <w:sz w:val="21"/>
      </w:rPr>
    </w:lvl>
    <w:lvl w:ilvl="2" w:tentative="0">
      <w:start w:val="1"/>
      <w:numFmt w:val="decimal"/>
      <w:pStyle w:val="105"/>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14:cntxtalts w14:val="0"/>
      </w:rPr>
    </w:lvl>
    <w:lvl w:ilvl="3" w:tentative="0">
      <w:start w:val="1"/>
      <w:numFmt w:val="decimal"/>
      <w:pStyle w:val="65"/>
      <w:suff w:val="nothing"/>
      <w:lvlText w:val="%1%2.%3.%4　"/>
      <w:lvlJc w:val="left"/>
      <w:pPr>
        <w:ind w:left="0" w:firstLine="0"/>
      </w:pPr>
      <w:rPr>
        <w:rFonts w:hint="eastAsia" w:ascii="黑体" w:eastAsia="黑体"/>
        <w:b w:val="0"/>
        <w:i w:val="0"/>
        <w:sz w:val="21"/>
      </w:rPr>
    </w:lvl>
    <w:lvl w:ilvl="4" w:tentative="0">
      <w:start w:val="1"/>
      <w:numFmt w:val="decimal"/>
      <w:pStyle w:val="94"/>
      <w:suff w:val="nothing"/>
      <w:lvlText w:val="%1%2.%3.%4.%5　"/>
      <w:lvlJc w:val="left"/>
      <w:pPr>
        <w:ind w:left="0" w:firstLine="0"/>
      </w:pPr>
      <w:rPr>
        <w:rFonts w:hint="eastAsia" w:ascii="黑体" w:eastAsia="黑体"/>
        <w:b w:val="0"/>
        <w:i w:val="0"/>
        <w:sz w:val="21"/>
      </w:rPr>
    </w:lvl>
    <w:lvl w:ilvl="5" w:tentative="0">
      <w:start w:val="1"/>
      <w:numFmt w:val="decimal"/>
      <w:pStyle w:val="98"/>
      <w:suff w:val="nothing"/>
      <w:lvlText w:val="%1%2.%3.%4.%5.%6　"/>
      <w:lvlJc w:val="left"/>
      <w:pPr>
        <w:ind w:left="0" w:firstLine="0"/>
      </w:pPr>
      <w:rPr>
        <w:rFonts w:hint="eastAsia" w:ascii="黑体" w:eastAsia="黑体"/>
        <w:b w:val="0"/>
        <w:i w:val="0"/>
        <w:sz w:val="21"/>
      </w:rPr>
    </w:lvl>
    <w:lvl w:ilvl="6" w:tentative="0">
      <w:start w:val="1"/>
      <w:numFmt w:val="decimal"/>
      <w:pStyle w:val="103"/>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79"/>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15"/>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39"/>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7"/>
  </w:num>
  <w:num w:numId="3">
    <w:abstractNumId w:val="5"/>
  </w:num>
  <w:num w:numId="4">
    <w:abstractNumId w:val="23"/>
  </w:num>
  <w:num w:numId="5">
    <w:abstractNumId w:val="18"/>
  </w:num>
  <w:num w:numId="6">
    <w:abstractNumId w:val="13"/>
  </w:num>
  <w:num w:numId="7">
    <w:abstractNumId w:val="8"/>
  </w:num>
  <w:num w:numId="8">
    <w:abstractNumId w:val="3"/>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attachedTemplate r:id="rId1"/>
  <w:documentProtection w:edit="forms" w:enforcement="1" w:cryptProviderType="rsaAES" w:cryptAlgorithmClass="hash" w:cryptAlgorithmType="typeAny" w:cryptAlgorithmSid="14" w:cryptSpinCount="100000" w:hash="Xw7AZ3tXJtZwlKn53h/MmGCNKveyJPqFEL7gV41z+OOSDBJkNGLUCacYxf0zJ2FVkHD6uEbIezwSXwOGfyhTkw==" w:salt="p6Z5G2qOB+T7K5Nxh8Uq1A=="/>
  <w:defaultTabStop w:val="420"/>
  <w:evenAndOddHeaders w:val="1"/>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3F3"/>
    <w:rsid w:val="0000040A"/>
    <w:rsid w:val="00000A94"/>
    <w:rsid w:val="00001972"/>
    <w:rsid w:val="00001D9A"/>
    <w:rsid w:val="00007B3A"/>
    <w:rsid w:val="000107E0"/>
    <w:rsid w:val="000109B4"/>
    <w:rsid w:val="00011963"/>
    <w:rsid w:val="00011FDE"/>
    <w:rsid w:val="00012FFD"/>
    <w:rsid w:val="00014162"/>
    <w:rsid w:val="00014340"/>
    <w:rsid w:val="00016A9C"/>
    <w:rsid w:val="0002032F"/>
    <w:rsid w:val="00022184"/>
    <w:rsid w:val="00022762"/>
    <w:rsid w:val="000238E0"/>
    <w:rsid w:val="000249DB"/>
    <w:rsid w:val="0002595E"/>
    <w:rsid w:val="000303C3"/>
    <w:rsid w:val="000331D3"/>
    <w:rsid w:val="000346A5"/>
    <w:rsid w:val="000359C3"/>
    <w:rsid w:val="00035A7D"/>
    <w:rsid w:val="000365ED"/>
    <w:rsid w:val="0004249A"/>
    <w:rsid w:val="00043282"/>
    <w:rsid w:val="00044286"/>
    <w:rsid w:val="00047F28"/>
    <w:rsid w:val="000503AA"/>
    <w:rsid w:val="000506A1"/>
    <w:rsid w:val="000515DD"/>
    <w:rsid w:val="0005265A"/>
    <w:rsid w:val="000526FE"/>
    <w:rsid w:val="000539DD"/>
    <w:rsid w:val="00053BD3"/>
    <w:rsid w:val="000556ED"/>
    <w:rsid w:val="00055FE2"/>
    <w:rsid w:val="0005616F"/>
    <w:rsid w:val="00060C2E"/>
    <w:rsid w:val="00061033"/>
    <w:rsid w:val="000615BF"/>
    <w:rsid w:val="000619E9"/>
    <w:rsid w:val="000622D4"/>
    <w:rsid w:val="0006357D"/>
    <w:rsid w:val="00067F1E"/>
    <w:rsid w:val="00071CC0"/>
    <w:rsid w:val="00073C8C"/>
    <w:rsid w:val="00077B64"/>
    <w:rsid w:val="00080A1C"/>
    <w:rsid w:val="00082317"/>
    <w:rsid w:val="00083D2C"/>
    <w:rsid w:val="000846EB"/>
    <w:rsid w:val="00086AA1"/>
    <w:rsid w:val="00087A77"/>
    <w:rsid w:val="00090CA6"/>
    <w:rsid w:val="00092B8A"/>
    <w:rsid w:val="00092FB0"/>
    <w:rsid w:val="000934C5"/>
    <w:rsid w:val="00093D25"/>
    <w:rsid w:val="00093DAB"/>
    <w:rsid w:val="00094D73"/>
    <w:rsid w:val="00094F00"/>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1580"/>
    <w:rsid w:val="000C2FBD"/>
    <w:rsid w:val="000C4B41"/>
    <w:rsid w:val="000C57D6"/>
    <w:rsid w:val="000C6362"/>
    <w:rsid w:val="000C7666"/>
    <w:rsid w:val="000D0A9C"/>
    <w:rsid w:val="000D1795"/>
    <w:rsid w:val="000D329A"/>
    <w:rsid w:val="000D4B9C"/>
    <w:rsid w:val="000D4EB6"/>
    <w:rsid w:val="000D753B"/>
    <w:rsid w:val="000E4C9E"/>
    <w:rsid w:val="000E6A37"/>
    <w:rsid w:val="000E6FD7"/>
    <w:rsid w:val="000F06E1"/>
    <w:rsid w:val="000F0E3C"/>
    <w:rsid w:val="000F19D5"/>
    <w:rsid w:val="000F2CE7"/>
    <w:rsid w:val="000F4AEA"/>
    <w:rsid w:val="000F67E9"/>
    <w:rsid w:val="00104926"/>
    <w:rsid w:val="001109A3"/>
    <w:rsid w:val="00113B1E"/>
    <w:rsid w:val="0011711C"/>
    <w:rsid w:val="0012059C"/>
    <w:rsid w:val="00124E4F"/>
    <w:rsid w:val="001260B7"/>
    <w:rsid w:val="001265CB"/>
    <w:rsid w:val="001321C6"/>
    <w:rsid w:val="001325C4"/>
    <w:rsid w:val="00133010"/>
    <w:rsid w:val="001338EE"/>
    <w:rsid w:val="00133AAE"/>
    <w:rsid w:val="00135323"/>
    <w:rsid w:val="001356C4"/>
    <w:rsid w:val="00136C6C"/>
    <w:rsid w:val="00141114"/>
    <w:rsid w:val="00142969"/>
    <w:rsid w:val="001446C2"/>
    <w:rsid w:val="001457E7"/>
    <w:rsid w:val="00145D9D"/>
    <w:rsid w:val="00146388"/>
    <w:rsid w:val="001529E5"/>
    <w:rsid w:val="00153C7E"/>
    <w:rsid w:val="0015401A"/>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67FDD"/>
    <w:rsid w:val="00170804"/>
    <w:rsid w:val="001708E9"/>
    <w:rsid w:val="0017340B"/>
    <w:rsid w:val="00173FB1"/>
    <w:rsid w:val="00176DFD"/>
    <w:rsid w:val="001852C9"/>
    <w:rsid w:val="00190087"/>
    <w:rsid w:val="001913C4"/>
    <w:rsid w:val="0019348F"/>
    <w:rsid w:val="00193A07"/>
    <w:rsid w:val="00194C95"/>
    <w:rsid w:val="00195C34"/>
    <w:rsid w:val="00196EF5"/>
    <w:rsid w:val="001A1A53"/>
    <w:rsid w:val="001A234A"/>
    <w:rsid w:val="001A4CF3"/>
    <w:rsid w:val="001B06E8"/>
    <w:rsid w:val="001B71D0"/>
    <w:rsid w:val="001B71EE"/>
    <w:rsid w:val="001C04A8"/>
    <w:rsid w:val="001C2C03"/>
    <w:rsid w:val="001C42F7"/>
    <w:rsid w:val="001C49E5"/>
    <w:rsid w:val="001C64A6"/>
    <w:rsid w:val="001C680C"/>
    <w:rsid w:val="001C7FEA"/>
    <w:rsid w:val="001D0499"/>
    <w:rsid w:val="001D0BBE"/>
    <w:rsid w:val="001D0E9C"/>
    <w:rsid w:val="001D0ED4"/>
    <w:rsid w:val="001D212F"/>
    <w:rsid w:val="001D29D7"/>
    <w:rsid w:val="001D2DE7"/>
    <w:rsid w:val="001D369B"/>
    <w:rsid w:val="001D411C"/>
    <w:rsid w:val="001E1B6A"/>
    <w:rsid w:val="001E2484"/>
    <w:rsid w:val="001E3CC4"/>
    <w:rsid w:val="001E4882"/>
    <w:rsid w:val="001E73AB"/>
    <w:rsid w:val="001F02F5"/>
    <w:rsid w:val="001F092D"/>
    <w:rsid w:val="001F143A"/>
    <w:rsid w:val="001F1605"/>
    <w:rsid w:val="001F2508"/>
    <w:rsid w:val="001F4816"/>
    <w:rsid w:val="001F4EE9"/>
    <w:rsid w:val="001F69B4"/>
    <w:rsid w:val="001F77C7"/>
    <w:rsid w:val="00200183"/>
    <w:rsid w:val="00200333"/>
    <w:rsid w:val="0020107D"/>
    <w:rsid w:val="00202AA4"/>
    <w:rsid w:val="002031F7"/>
    <w:rsid w:val="002040E6"/>
    <w:rsid w:val="0020527B"/>
    <w:rsid w:val="00205F2C"/>
    <w:rsid w:val="00210B15"/>
    <w:rsid w:val="002142EA"/>
    <w:rsid w:val="002161E0"/>
    <w:rsid w:val="002204BB"/>
    <w:rsid w:val="00221B79"/>
    <w:rsid w:val="00221C6B"/>
    <w:rsid w:val="002253A1"/>
    <w:rsid w:val="00225CF8"/>
    <w:rsid w:val="0022794E"/>
    <w:rsid w:val="00233D64"/>
    <w:rsid w:val="0023482A"/>
    <w:rsid w:val="002359CB"/>
    <w:rsid w:val="00243540"/>
    <w:rsid w:val="0024497B"/>
    <w:rsid w:val="0024515B"/>
    <w:rsid w:val="00246021"/>
    <w:rsid w:val="0024666E"/>
    <w:rsid w:val="00247F52"/>
    <w:rsid w:val="00250B25"/>
    <w:rsid w:val="00250BBE"/>
    <w:rsid w:val="002515C2"/>
    <w:rsid w:val="0025194F"/>
    <w:rsid w:val="00251ACD"/>
    <w:rsid w:val="00253B8D"/>
    <w:rsid w:val="00260647"/>
    <w:rsid w:val="0026148A"/>
    <w:rsid w:val="00262696"/>
    <w:rsid w:val="00263D25"/>
    <w:rsid w:val="002643C3"/>
    <w:rsid w:val="00264A0C"/>
    <w:rsid w:val="00266EEB"/>
    <w:rsid w:val="00267EF4"/>
    <w:rsid w:val="00270CB8"/>
    <w:rsid w:val="00272A20"/>
    <w:rsid w:val="00272B08"/>
    <w:rsid w:val="00281BB8"/>
    <w:rsid w:val="00281E9E"/>
    <w:rsid w:val="00282405"/>
    <w:rsid w:val="00282A32"/>
    <w:rsid w:val="00285170"/>
    <w:rsid w:val="00285361"/>
    <w:rsid w:val="00292D60"/>
    <w:rsid w:val="00293B30"/>
    <w:rsid w:val="00294D34"/>
    <w:rsid w:val="00294E3B"/>
    <w:rsid w:val="00296193"/>
    <w:rsid w:val="00296C66"/>
    <w:rsid w:val="00296EBE"/>
    <w:rsid w:val="002974E3"/>
    <w:rsid w:val="002A0090"/>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2451"/>
    <w:rsid w:val="002C316D"/>
    <w:rsid w:val="002C3F07"/>
    <w:rsid w:val="002C5278"/>
    <w:rsid w:val="002C7EBB"/>
    <w:rsid w:val="002D06C1"/>
    <w:rsid w:val="002D42B5"/>
    <w:rsid w:val="002D4F1A"/>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58D"/>
    <w:rsid w:val="00322E62"/>
    <w:rsid w:val="00324D13"/>
    <w:rsid w:val="00324EDD"/>
    <w:rsid w:val="003331E4"/>
    <w:rsid w:val="00336C64"/>
    <w:rsid w:val="00337162"/>
    <w:rsid w:val="0034194F"/>
    <w:rsid w:val="00344605"/>
    <w:rsid w:val="00346277"/>
    <w:rsid w:val="003474AA"/>
    <w:rsid w:val="00350D1D"/>
    <w:rsid w:val="00352C83"/>
    <w:rsid w:val="00357716"/>
    <w:rsid w:val="003615D2"/>
    <w:rsid w:val="0036429C"/>
    <w:rsid w:val="00364A53"/>
    <w:rsid w:val="003654CB"/>
    <w:rsid w:val="00365AA9"/>
    <w:rsid w:val="00365F86"/>
    <w:rsid w:val="00365F87"/>
    <w:rsid w:val="00366E89"/>
    <w:rsid w:val="003705F4"/>
    <w:rsid w:val="00370B8B"/>
    <w:rsid w:val="00370D58"/>
    <w:rsid w:val="00371316"/>
    <w:rsid w:val="00371E2A"/>
    <w:rsid w:val="00373CBA"/>
    <w:rsid w:val="00374FF0"/>
    <w:rsid w:val="00376713"/>
    <w:rsid w:val="00377B0D"/>
    <w:rsid w:val="00381815"/>
    <w:rsid w:val="003819AF"/>
    <w:rsid w:val="00381A70"/>
    <w:rsid w:val="003820E9"/>
    <w:rsid w:val="00382DE7"/>
    <w:rsid w:val="00384FFC"/>
    <w:rsid w:val="003872FC"/>
    <w:rsid w:val="00387ADC"/>
    <w:rsid w:val="00390020"/>
    <w:rsid w:val="003903D6"/>
    <w:rsid w:val="00390EE6"/>
    <w:rsid w:val="0039118F"/>
    <w:rsid w:val="00392AD7"/>
    <w:rsid w:val="003938D9"/>
    <w:rsid w:val="00394376"/>
    <w:rsid w:val="003943FF"/>
    <w:rsid w:val="00395700"/>
    <w:rsid w:val="003974EB"/>
    <w:rsid w:val="00397AE5"/>
    <w:rsid w:val="00397CC5"/>
    <w:rsid w:val="003A1582"/>
    <w:rsid w:val="003A4077"/>
    <w:rsid w:val="003B09AD"/>
    <w:rsid w:val="003B1F18"/>
    <w:rsid w:val="003B5BF0"/>
    <w:rsid w:val="003B60BF"/>
    <w:rsid w:val="003B6BE3"/>
    <w:rsid w:val="003C010C"/>
    <w:rsid w:val="003C0A6C"/>
    <w:rsid w:val="003C14F8"/>
    <w:rsid w:val="003C5A43"/>
    <w:rsid w:val="003D0519"/>
    <w:rsid w:val="003D0FF6"/>
    <w:rsid w:val="003D262C"/>
    <w:rsid w:val="003D6D61"/>
    <w:rsid w:val="003E091D"/>
    <w:rsid w:val="003E1C53"/>
    <w:rsid w:val="003E2A69"/>
    <w:rsid w:val="003E2D49"/>
    <w:rsid w:val="003E2FD4"/>
    <w:rsid w:val="003E3692"/>
    <w:rsid w:val="003E49F6"/>
    <w:rsid w:val="003E660F"/>
    <w:rsid w:val="003F0841"/>
    <w:rsid w:val="003F23D3"/>
    <w:rsid w:val="003F3F08"/>
    <w:rsid w:val="003F49F1"/>
    <w:rsid w:val="003F5823"/>
    <w:rsid w:val="003F6272"/>
    <w:rsid w:val="00400E72"/>
    <w:rsid w:val="00401400"/>
    <w:rsid w:val="00404869"/>
    <w:rsid w:val="00405884"/>
    <w:rsid w:val="00407D39"/>
    <w:rsid w:val="0041477A"/>
    <w:rsid w:val="004167A3"/>
    <w:rsid w:val="0043017E"/>
    <w:rsid w:val="00432DAA"/>
    <w:rsid w:val="00434305"/>
    <w:rsid w:val="00435DF7"/>
    <w:rsid w:val="0044083F"/>
    <w:rsid w:val="00441472"/>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2F2"/>
    <w:rsid w:val="004905E4"/>
    <w:rsid w:val="00490A89"/>
    <w:rsid w:val="00490AB4"/>
    <w:rsid w:val="00491B55"/>
    <w:rsid w:val="00492F02"/>
    <w:rsid w:val="004939AE"/>
    <w:rsid w:val="004A0CFE"/>
    <w:rsid w:val="004A12DF"/>
    <w:rsid w:val="004A1734"/>
    <w:rsid w:val="004A1BA8"/>
    <w:rsid w:val="004A4B57"/>
    <w:rsid w:val="004A63FA"/>
    <w:rsid w:val="004B0272"/>
    <w:rsid w:val="004B2701"/>
    <w:rsid w:val="004B2E1B"/>
    <w:rsid w:val="004B3AA8"/>
    <w:rsid w:val="004B3E93"/>
    <w:rsid w:val="004B46DC"/>
    <w:rsid w:val="004C1FBC"/>
    <w:rsid w:val="004C3F1D"/>
    <w:rsid w:val="004C452A"/>
    <w:rsid w:val="004C458D"/>
    <w:rsid w:val="004C7556"/>
    <w:rsid w:val="004C7E8B"/>
    <w:rsid w:val="004C7E9D"/>
    <w:rsid w:val="004C7F67"/>
    <w:rsid w:val="004D076D"/>
    <w:rsid w:val="004D0EF1"/>
    <w:rsid w:val="004D2253"/>
    <w:rsid w:val="004D4406"/>
    <w:rsid w:val="004D754D"/>
    <w:rsid w:val="004D7C42"/>
    <w:rsid w:val="004E0465"/>
    <w:rsid w:val="004E127B"/>
    <w:rsid w:val="004E1C0A"/>
    <w:rsid w:val="004E2B06"/>
    <w:rsid w:val="004E30C5"/>
    <w:rsid w:val="004E3F38"/>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3703"/>
    <w:rsid w:val="00514174"/>
    <w:rsid w:val="00514310"/>
    <w:rsid w:val="00516088"/>
    <w:rsid w:val="00516B0B"/>
    <w:rsid w:val="00520015"/>
    <w:rsid w:val="005220EC"/>
    <w:rsid w:val="00523F95"/>
    <w:rsid w:val="00524D65"/>
    <w:rsid w:val="00525B16"/>
    <w:rsid w:val="00533D04"/>
    <w:rsid w:val="00534804"/>
    <w:rsid w:val="00534BDF"/>
    <w:rsid w:val="005354EA"/>
    <w:rsid w:val="0053585F"/>
    <w:rsid w:val="00535EC4"/>
    <w:rsid w:val="00535ED9"/>
    <w:rsid w:val="0053692B"/>
    <w:rsid w:val="00541853"/>
    <w:rsid w:val="00543BDA"/>
    <w:rsid w:val="005441CC"/>
    <w:rsid w:val="005479DA"/>
    <w:rsid w:val="00547BCC"/>
    <w:rsid w:val="0055013B"/>
    <w:rsid w:val="00551F6F"/>
    <w:rsid w:val="00555044"/>
    <w:rsid w:val="0056100D"/>
    <w:rsid w:val="00561475"/>
    <w:rsid w:val="0056487B"/>
    <w:rsid w:val="00564FB9"/>
    <w:rsid w:val="00573D9E"/>
    <w:rsid w:val="005801E3"/>
    <w:rsid w:val="00581802"/>
    <w:rsid w:val="005836A8"/>
    <w:rsid w:val="0058409C"/>
    <w:rsid w:val="00584262"/>
    <w:rsid w:val="00586630"/>
    <w:rsid w:val="00587ADD"/>
    <w:rsid w:val="005921D1"/>
    <w:rsid w:val="00596160"/>
    <w:rsid w:val="005966E2"/>
    <w:rsid w:val="00597007"/>
    <w:rsid w:val="005A0966"/>
    <w:rsid w:val="005A11B7"/>
    <w:rsid w:val="005A260B"/>
    <w:rsid w:val="005A4A1B"/>
    <w:rsid w:val="005A7830"/>
    <w:rsid w:val="005A7FCE"/>
    <w:rsid w:val="005B0F3F"/>
    <w:rsid w:val="005B18C6"/>
    <w:rsid w:val="005B4903"/>
    <w:rsid w:val="005B51CE"/>
    <w:rsid w:val="005B5885"/>
    <w:rsid w:val="005B5CD7"/>
    <w:rsid w:val="005B6CF6"/>
    <w:rsid w:val="005B7422"/>
    <w:rsid w:val="005C29B8"/>
    <w:rsid w:val="005C5C08"/>
    <w:rsid w:val="005C5F21"/>
    <w:rsid w:val="005C6E98"/>
    <w:rsid w:val="005C7156"/>
    <w:rsid w:val="005D0C75"/>
    <w:rsid w:val="005D4171"/>
    <w:rsid w:val="005D6A95"/>
    <w:rsid w:val="005D6B2C"/>
    <w:rsid w:val="005D6D9C"/>
    <w:rsid w:val="005E2335"/>
    <w:rsid w:val="005E34CA"/>
    <w:rsid w:val="005E3C18"/>
    <w:rsid w:val="005E6812"/>
    <w:rsid w:val="005E7881"/>
    <w:rsid w:val="005E78E0"/>
    <w:rsid w:val="005F0D9C"/>
    <w:rsid w:val="005F284E"/>
    <w:rsid w:val="005F4712"/>
    <w:rsid w:val="005F5BDD"/>
    <w:rsid w:val="005F79A9"/>
    <w:rsid w:val="006015CE"/>
    <w:rsid w:val="00604784"/>
    <w:rsid w:val="00606419"/>
    <w:rsid w:val="00607D29"/>
    <w:rsid w:val="00612952"/>
    <w:rsid w:val="00614CC1"/>
    <w:rsid w:val="00615A9D"/>
    <w:rsid w:val="00617387"/>
    <w:rsid w:val="006205D6"/>
    <w:rsid w:val="00623793"/>
    <w:rsid w:val="00624D72"/>
    <w:rsid w:val="006252D8"/>
    <w:rsid w:val="006259BC"/>
    <w:rsid w:val="0062636B"/>
    <w:rsid w:val="0062719C"/>
    <w:rsid w:val="00627860"/>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22D2"/>
    <w:rsid w:val="006640E5"/>
    <w:rsid w:val="006646F1"/>
    <w:rsid w:val="00664929"/>
    <w:rsid w:val="00664989"/>
    <w:rsid w:val="00664F62"/>
    <w:rsid w:val="006655E1"/>
    <w:rsid w:val="00667370"/>
    <w:rsid w:val="00672060"/>
    <w:rsid w:val="00672BFD"/>
    <w:rsid w:val="00674EBF"/>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A7AA5"/>
    <w:rsid w:val="006B2672"/>
    <w:rsid w:val="006B54BF"/>
    <w:rsid w:val="006B5F44"/>
    <w:rsid w:val="006B5F90"/>
    <w:rsid w:val="006B62E4"/>
    <w:rsid w:val="006C1BBA"/>
    <w:rsid w:val="006C2079"/>
    <w:rsid w:val="006C5A62"/>
    <w:rsid w:val="006C5D68"/>
    <w:rsid w:val="006C6976"/>
    <w:rsid w:val="006C6DD0"/>
    <w:rsid w:val="006D04EA"/>
    <w:rsid w:val="006D16C4"/>
    <w:rsid w:val="006D3E96"/>
    <w:rsid w:val="006D4515"/>
    <w:rsid w:val="006D4BB1"/>
    <w:rsid w:val="006D6593"/>
    <w:rsid w:val="006E23EA"/>
    <w:rsid w:val="006F03A8"/>
    <w:rsid w:val="006F2ACA"/>
    <w:rsid w:val="006F2ADC"/>
    <w:rsid w:val="006F2BFE"/>
    <w:rsid w:val="006F31E9"/>
    <w:rsid w:val="006F6284"/>
    <w:rsid w:val="007002C5"/>
    <w:rsid w:val="00704098"/>
    <w:rsid w:val="00704387"/>
    <w:rsid w:val="007049D8"/>
    <w:rsid w:val="00707669"/>
    <w:rsid w:val="00711CBA"/>
    <w:rsid w:val="00711FB5"/>
    <w:rsid w:val="00712A01"/>
    <w:rsid w:val="00714F58"/>
    <w:rsid w:val="00722FBF"/>
    <w:rsid w:val="00722FC2"/>
    <w:rsid w:val="00724879"/>
    <w:rsid w:val="00724E1B"/>
    <w:rsid w:val="00725949"/>
    <w:rsid w:val="00727FA2"/>
    <w:rsid w:val="007322D9"/>
    <w:rsid w:val="00732BC0"/>
    <w:rsid w:val="0073720F"/>
    <w:rsid w:val="00737796"/>
    <w:rsid w:val="0074165C"/>
    <w:rsid w:val="0074231F"/>
    <w:rsid w:val="00742C35"/>
    <w:rsid w:val="007432CA"/>
    <w:rsid w:val="007439EB"/>
    <w:rsid w:val="00743CB4"/>
    <w:rsid w:val="00743F0A"/>
    <w:rsid w:val="007444E8"/>
    <w:rsid w:val="0074548E"/>
    <w:rsid w:val="00745773"/>
    <w:rsid w:val="00746800"/>
    <w:rsid w:val="007501A8"/>
    <w:rsid w:val="00750D61"/>
    <w:rsid w:val="00750EE1"/>
    <w:rsid w:val="00752B4D"/>
    <w:rsid w:val="00754E56"/>
    <w:rsid w:val="00755402"/>
    <w:rsid w:val="00756B26"/>
    <w:rsid w:val="00756EDF"/>
    <w:rsid w:val="007600E3"/>
    <w:rsid w:val="0076354F"/>
    <w:rsid w:val="00765C43"/>
    <w:rsid w:val="00765EFB"/>
    <w:rsid w:val="007671CA"/>
    <w:rsid w:val="00767C61"/>
    <w:rsid w:val="0077008A"/>
    <w:rsid w:val="00773C1F"/>
    <w:rsid w:val="00774DA4"/>
    <w:rsid w:val="00776599"/>
    <w:rsid w:val="00780CCA"/>
    <w:rsid w:val="0078114B"/>
    <w:rsid w:val="00781DD2"/>
    <w:rsid w:val="00783ECF"/>
    <w:rsid w:val="0078413A"/>
    <w:rsid w:val="007873B1"/>
    <w:rsid w:val="007959E8"/>
    <w:rsid w:val="00795E9C"/>
    <w:rsid w:val="007A0521"/>
    <w:rsid w:val="007A2E12"/>
    <w:rsid w:val="007A3475"/>
    <w:rsid w:val="007A41C8"/>
    <w:rsid w:val="007A54CE"/>
    <w:rsid w:val="007A6FD9"/>
    <w:rsid w:val="007A7FFA"/>
    <w:rsid w:val="007B04EB"/>
    <w:rsid w:val="007B0D4F"/>
    <w:rsid w:val="007B5A3D"/>
    <w:rsid w:val="007B5B95"/>
    <w:rsid w:val="007B68EA"/>
    <w:rsid w:val="007B7453"/>
    <w:rsid w:val="007C1E8B"/>
    <w:rsid w:val="007C2D89"/>
    <w:rsid w:val="007C4593"/>
    <w:rsid w:val="007C5309"/>
    <w:rsid w:val="007C6069"/>
    <w:rsid w:val="007D06C4"/>
    <w:rsid w:val="007D1352"/>
    <w:rsid w:val="007D2508"/>
    <w:rsid w:val="007D346A"/>
    <w:rsid w:val="007D6518"/>
    <w:rsid w:val="007D76BD"/>
    <w:rsid w:val="007E0BF1"/>
    <w:rsid w:val="007E47DB"/>
    <w:rsid w:val="007F0ED8"/>
    <w:rsid w:val="007F0F63"/>
    <w:rsid w:val="007F4D7E"/>
    <w:rsid w:val="007F75CE"/>
    <w:rsid w:val="008013A4"/>
    <w:rsid w:val="0080230A"/>
    <w:rsid w:val="008027CE"/>
    <w:rsid w:val="00802F42"/>
    <w:rsid w:val="00804383"/>
    <w:rsid w:val="00804BB7"/>
    <w:rsid w:val="00804D41"/>
    <w:rsid w:val="00810257"/>
    <w:rsid w:val="008104F5"/>
    <w:rsid w:val="00811072"/>
    <w:rsid w:val="008112D1"/>
    <w:rsid w:val="00811369"/>
    <w:rsid w:val="00815419"/>
    <w:rsid w:val="008163C8"/>
    <w:rsid w:val="008164A1"/>
    <w:rsid w:val="00817325"/>
    <w:rsid w:val="008209E6"/>
    <w:rsid w:val="00823303"/>
    <w:rsid w:val="008233B2"/>
    <w:rsid w:val="00823A9F"/>
    <w:rsid w:val="00823C85"/>
    <w:rsid w:val="00825138"/>
    <w:rsid w:val="00825334"/>
    <w:rsid w:val="008269DD"/>
    <w:rsid w:val="00830621"/>
    <w:rsid w:val="0083348C"/>
    <w:rsid w:val="008345B3"/>
    <w:rsid w:val="008373D3"/>
    <w:rsid w:val="00840617"/>
    <w:rsid w:val="00840F84"/>
    <w:rsid w:val="00842A47"/>
    <w:rsid w:val="00843C13"/>
    <w:rsid w:val="008454F8"/>
    <w:rsid w:val="0085173A"/>
    <w:rsid w:val="00856316"/>
    <w:rsid w:val="008603CE"/>
    <w:rsid w:val="008620FC"/>
    <w:rsid w:val="008627A5"/>
    <w:rsid w:val="00863E05"/>
    <w:rsid w:val="00865ACA"/>
    <w:rsid w:val="00865D28"/>
    <w:rsid w:val="00865F85"/>
    <w:rsid w:val="00867C10"/>
    <w:rsid w:val="00870439"/>
    <w:rsid w:val="00870DA1"/>
    <w:rsid w:val="00872F09"/>
    <w:rsid w:val="00873211"/>
    <w:rsid w:val="00883F93"/>
    <w:rsid w:val="00884DB3"/>
    <w:rsid w:val="00885A9D"/>
    <w:rsid w:val="008864F6"/>
    <w:rsid w:val="008873CD"/>
    <w:rsid w:val="0089049D"/>
    <w:rsid w:val="008928C9"/>
    <w:rsid w:val="008930CB"/>
    <w:rsid w:val="008938DC"/>
    <w:rsid w:val="00893FD1"/>
    <w:rsid w:val="00894836"/>
    <w:rsid w:val="00895172"/>
    <w:rsid w:val="00895680"/>
    <w:rsid w:val="00896DFF"/>
    <w:rsid w:val="0089762C"/>
    <w:rsid w:val="008A04ED"/>
    <w:rsid w:val="008A1893"/>
    <w:rsid w:val="008A18DC"/>
    <w:rsid w:val="008A3215"/>
    <w:rsid w:val="008A57E6"/>
    <w:rsid w:val="008A6F81"/>
    <w:rsid w:val="008A769A"/>
    <w:rsid w:val="008B0C9C"/>
    <w:rsid w:val="008B166D"/>
    <w:rsid w:val="008B17F4"/>
    <w:rsid w:val="008B2F82"/>
    <w:rsid w:val="008B3615"/>
    <w:rsid w:val="008B40DD"/>
    <w:rsid w:val="008B4AC4"/>
    <w:rsid w:val="008B50C8"/>
    <w:rsid w:val="008B5281"/>
    <w:rsid w:val="008B7E05"/>
    <w:rsid w:val="008C1797"/>
    <w:rsid w:val="008C219C"/>
    <w:rsid w:val="008C475E"/>
    <w:rsid w:val="008C619A"/>
    <w:rsid w:val="008C625E"/>
    <w:rsid w:val="008D0CE8"/>
    <w:rsid w:val="008D0E63"/>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5DD2"/>
    <w:rsid w:val="008E6A84"/>
    <w:rsid w:val="008F0CDC"/>
    <w:rsid w:val="008F17A3"/>
    <w:rsid w:val="008F1ED3"/>
    <w:rsid w:val="008F23A5"/>
    <w:rsid w:val="008F4C29"/>
    <w:rsid w:val="008F70BD"/>
    <w:rsid w:val="008F788F"/>
    <w:rsid w:val="008F7EA2"/>
    <w:rsid w:val="00902722"/>
    <w:rsid w:val="009027BC"/>
    <w:rsid w:val="009062E6"/>
    <w:rsid w:val="00911BE5"/>
    <w:rsid w:val="00913CA9"/>
    <w:rsid w:val="009145AE"/>
    <w:rsid w:val="009146CE"/>
    <w:rsid w:val="00914CA7"/>
    <w:rsid w:val="00915C3E"/>
    <w:rsid w:val="009161A8"/>
    <w:rsid w:val="009245F5"/>
    <w:rsid w:val="009249EC"/>
    <w:rsid w:val="00926F1C"/>
    <w:rsid w:val="009273B3"/>
    <w:rsid w:val="009305B5"/>
    <w:rsid w:val="00931D98"/>
    <w:rsid w:val="009429D5"/>
    <w:rsid w:val="00942BF1"/>
    <w:rsid w:val="00945180"/>
    <w:rsid w:val="00945428"/>
    <w:rsid w:val="0094607B"/>
    <w:rsid w:val="00950965"/>
    <w:rsid w:val="00953604"/>
    <w:rsid w:val="0095496B"/>
    <w:rsid w:val="009610DC"/>
    <w:rsid w:val="00961490"/>
    <w:rsid w:val="0096381A"/>
    <w:rsid w:val="00965E04"/>
    <w:rsid w:val="009674AD"/>
    <w:rsid w:val="00970CDC"/>
    <w:rsid w:val="00977010"/>
    <w:rsid w:val="00977D02"/>
    <w:rsid w:val="009809BB"/>
    <w:rsid w:val="0098364B"/>
    <w:rsid w:val="009849FC"/>
    <w:rsid w:val="00986A24"/>
    <w:rsid w:val="009911AF"/>
    <w:rsid w:val="00991875"/>
    <w:rsid w:val="00991F92"/>
    <w:rsid w:val="00992985"/>
    <w:rsid w:val="00993889"/>
    <w:rsid w:val="0099551B"/>
    <w:rsid w:val="00997BF1"/>
    <w:rsid w:val="009A089C"/>
    <w:rsid w:val="009A118E"/>
    <w:rsid w:val="009A21CD"/>
    <w:rsid w:val="009A278C"/>
    <w:rsid w:val="009A2BC2"/>
    <w:rsid w:val="009A42C1"/>
    <w:rsid w:val="009A5429"/>
    <w:rsid w:val="009A72AD"/>
    <w:rsid w:val="009B09E0"/>
    <w:rsid w:val="009B0BC5"/>
    <w:rsid w:val="009B1247"/>
    <w:rsid w:val="009B6029"/>
    <w:rsid w:val="009B6971"/>
    <w:rsid w:val="009B7493"/>
    <w:rsid w:val="009C27F1"/>
    <w:rsid w:val="009C3152"/>
    <w:rsid w:val="009C4CFA"/>
    <w:rsid w:val="009C5070"/>
    <w:rsid w:val="009D0DAB"/>
    <w:rsid w:val="009D112C"/>
    <w:rsid w:val="009D47FA"/>
    <w:rsid w:val="009D4C5B"/>
    <w:rsid w:val="009D50D2"/>
    <w:rsid w:val="009D6BCA"/>
    <w:rsid w:val="009E0F62"/>
    <w:rsid w:val="009E16D1"/>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17F4D"/>
    <w:rsid w:val="00A2271D"/>
    <w:rsid w:val="00A237D5"/>
    <w:rsid w:val="00A30EFC"/>
    <w:rsid w:val="00A31984"/>
    <w:rsid w:val="00A32D73"/>
    <w:rsid w:val="00A3367B"/>
    <w:rsid w:val="00A3597D"/>
    <w:rsid w:val="00A36DD1"/>
    <w:rsid w:val="00A4006C"/>
    <w:rsid w:val="00A40091"/>
    <w:rsid w:val="00A40098"/>
    <w:rsid w:val="00A4030F"/>
    <w:rsid w:val="00A41C79"/>
    <w:rsid w:val="00A41CB5"/>
    <w:rsid w:val="00A42CDF"/>
    <w:rsid w:val="00A4452E"/>
    <w:rsid w:val="00A4472C"/>
    <w:rsid w:val="00A44D08"/>
    <w:rsid w:val="00A44E69"/>
    <w:rsid w:val="00A4661E"/>
    <w:rsid w:val="00A55BD6"/>
    <w:rsid w:val="00A55D50"/>
    <w:rsid w:val="00A57142"/>
    <w:rsid w:val="00A57DDD"/>
    <w:rsid w:val="00A648CD"/>
    <w:rsid w:val="00A6537A"/>
    <w:rsid w:val="00A67866"/>
    <w:rsid w:val="00A70B07"/>
    <w:rsid w:val="00A71254"/>
    <w:rsid w:val="00A723F8"/>
    <w:rsid w:val="00A72C0D"/>
    <w:rsid w:val="00A77CCB"/>
    <w:rsid w:val="00A83D8D"/>
    <w:rsid w:val="00A8446B"/>
    <w:rsid w:val="00A8473F"/>
    <w:rsid w:val="00A862D6"/>
    <w:rsid w:val="00A8715E"/>
    <w:rsid w:val="00A9295B"/>
    <w:rsid w:val="00A93B09"/>
    <w:rsid w:val="00A94247"/>
    <w:rsid w:val="00A952D7"/>
    <w:rsid w:val="00A963F7"/>
    <w:rsid w:val="00A96AD8"/>
    <w:rsid w:val="00AA052C"/>
    <w:rsid w:val="00AA1E45"/>
    <w:rsid w:val="00AA4286"/>
    <w:rsid w:val="00AA456B"/>
    <w:rsid w:val="00AA57F5"/>
    <w:rsid w:val="00AA672E"/>
    <w:rsid w:val="00AA6EC9"/>
    <w:rsid w:val="00AB13F3"/>
    <w:rsid w:val="00AB6309"/>
    <w:rsid w:val="00AB6C5F"/>
    <w:rsid w:val="00AB7129"/>
    <w:rsid w:val="00AC27A6"/>
    <w:rsid w:val="00AC30F7"/>
    <w:rsid w:val="00AC3A5A"/>
    <w:rsid w:val="00AC4D95"/>
    <w:rsid w:val="00AC5DF4"/>
    <w:rsid w:val="00AD02F2"/>
    <w:rsid w:val="00AD0AEF"/>
    <w:rsid w:val="00AD11B7"/>
    <w:rsid w:val="00AD1A94"/>
    <w:rsid w:val="00AD1C05"/>
    <w:rsid w:val="00AD4126"/>
    <w:rsid w:val="00AD421C"/>
    <w:rsid w:val="00AD44FA"/>
    <w:rsid w:val="00AD70F9"/>
    <w:rsid w:val="00AE070A"/>
    <w:rsid w:val="00AE101C"/>
    <w:rsid w:val="00AE37E5"/>
    <w:rsid w:val="00AE5EB4"/>
    <w:rsid w:val="00AE6BF4"/>
    <w:rsid w:val="00AF0C18"/>
    <w:rsid w:val="00AF47C5"/>
    <w:rsid w:val="00AF5398"/>
    <w:rsid w:val="00B049AF"/>
    <w:rsid w:val="00B07242"/>
    <w:rsid w:val="00B07A0D"/>
    <w:rsid w:val="00B10534"/>
    <w:rsid w:val="00B113DB"/>
    <w:rsid w:val="00B11D8A"/>
    <w:rsid w:val="00B12981"/>
    <w:rsid w:val="00B147DD"/>
    <w:rsid w:val="00B156FD"/>
    <w:rsid w:val="00B17072"/>
    <w:rsid w:val="00B21F61"/>
    <w:rsid w:val="00B24333"/>
    <w:rsid w:val="00B261F1"/>
    <w:rsid w:val="00B265BC"/>
    <w:rsid w:val="00B31FB1"/>
    <w:rsid w:val="00B33952"/>
    <w:rsid w:val="00B33C5E"/>
    <w:rsid w:val="00B342F4"/>
    <w:rsid w:val="00B34369"/>
    <w:rsid w:val="00B34DC2"/>
    <w:rsid w:val="00B378E5"/>
    <w:rsid w:val="00B43112"/>
    <w:rsid w:val="00B4346D"/>
    <w:rsid w:val="00B440F4"/>
    <w:rsid w:val="00B447A5"/>
    <w:rsid w:val="00B4654C"/>
    <w:rsid w:val="00B47293"/>
    <w:rsid w:val="00B50E50"/>
    <w:rsid w:val="00B52120"/>
    <w:rsid w:val="00B54ABC"/>
    <w:rsid w:val="00B54DDE"/>
    <w:rsid w:val="00B56FBE"/>
    <w:rsid w:val="00B60ACF"/>
    <w:rsid w:val="00B62B58"/>
    <w:rsid w:val="00B65149"/>
    <w:rsid w:val="00B66567"/>
    <w:rsid w:val="00B66BEC"/>
    <w:rsid w:val="00B66F52"/>
    <w:rsid w:val="00B66FE5"/>
    <w:rsid w:val="00B67CFF"/>
    <w:rsid w:val="00B72880"/>
    <w:rsid w:val="00B758BF"/>
    <w:rsid w:val="00B77EC8"/>
    <w:rsid w:val="00B827A6"/>
    <w:rsid w:val="00B831CE"/>
    <w:rsid w:val="00B86677"/>
    <w:rsid w:val="00B87131"/>
    <w:rsid w:val="00B939B1"/>
    <w:rsid w:val="00B96D40"/>
    <w:rsid w:val="00B97386"/>
    <w:rsid w:val="00BA263B"/>
    <w:rsid w:val="00BA30AC"/>
    <w:rsid w:val="00BA42B2"/>
    <w:rsid w:val="00BA58D4"/>
    <w:rsid w:val="00BA5B9E"/>
    <w:rsid w:val="00BA7C9A"/>
    <w:rsid w:val="00BB5F8F"/>
    <w:rsid w:val="00BB657A"/>
    <w:rsid w:val="00BC1A4E"/>
    <w:rsid w:val="00BC5DC7"/>
    <w:rsid w:val="00BC6B8B"/>
    <w:rsid w:val="00BC73D8"/>
    <w:rsid w:val="00BD394F"/>
    <w:rsid w:val="00BD52D7"/>
    <w:rsid w:val="00BD5AD2"/>
    <w:rsid w:val="00BE22F3"/>
    <w:rsid w:val="00BE35B9"/>
    <w:rsid w:val="00BE5B52"/>
    <w:rsid w:val="00BE7B8D"/>
    <w:rsid w:val="00BF0993"/>
    <w:rsid w:val="00BF10A9"/>
    <w:rsid w:val="00BF1703"/>
    <w:rsid w:val="00BF1C20"/>
    <w:rsid w:val="00BF231C"/>
    <w:rsid w:val="00BF51E5"/>
    <w:rsid w:val="00BF74A6"/>
    <w:rsid w:val="00C013AD"/>
    <w:rsid w:val="00C04904"/>
    <w:rsid w:val="00C056B3"/>
    <w:rsid w:val="00C103E5"/>
    <w:rsid w:val="00C13319"/>
    <w:rsid w:val="00C13EE9"/>
    <w:rsid w:val="00C21540"/>
    <w:rsid w:val="00C21906"/>
    <w:rsid w:val="00C21BFA"/>
    <w:rsid w:val="00C22148"/>
    <w:rsid w:val="00C24C8D"/>
    <w:rsid w:val="00C25FE2"/>
    <w:rsid w:val="00C26B53"/>
    <w:rsid w:val="00C279B2"/>
    <w:rsid w:val="00C27D7B"/>
    <w:rsid w:val="00C33E50"/>
    <w:rsid w:val="00C34C20"/>
    <w:rsid w:val="00C35A3E"/>
    <w:rsid w:val="00C42130"/>
    <w:rsid w:val="00C423A4"/>
    <w:rsid w:val="00C44BF5"/>
    <w:rsid w:val="00C521D6"/>
    <w:rsid w:val="00C55232"/>
    <w:rsid w:val="00C553A4"/>
    <w:rsid w:val="00C55A06"/>
    <w:rsid w:val="00C55D03"/>
    <w:rsid w:val="00C56BB7"/>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4DF2"/>
    <w:rsid w:val="00C96741"/>
    <w:rsid w:val="00CA2D1B"/>
    <w:rsid w:val="00CA375D"/>
    <w:rsid w:val="00CA5DA3"/>
    <w:rsid w:val="00CA662A"/>
    <w:rsid w:val="00CA7AFD"/>
    <w:rsid w:val="00CA7C3C"/>
    <w:rsid w:val="00CB0189"/>
    <w:rsid w:val="00CB0BA2"/>
    <w:rsid w:val="00CB1A42"/>
    <w:rsid w:val="00CB1B0C"/>
    <w:rsid w:val="00CB2C0B"/>
    <w:rsid w:val="00CB36AC"/>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4F97"/>
    <w:rsid w:val="00CD50A1"/>
    <w:rsid w:val="00CD519E"/>
    <w:rsid w:val="00CE0C4F"/>
    <w:rsid w:val="00CE1A56"/>
    <w:rsid w:val="00CE30EA"/>
    <w:rsid w:val="00CE4DC2"/>
    <w:rsid w:val="00CF048A"/>
    <w:rsid w:val="00CF155A"/>
    <w:rsid w:val="00CF2947"/>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17D0C"/>
    <w:rsid w:val="00D20737"/>
    <w:rsid w:val="00D21E81"/>
    <w:rsid w:val="00D223DE"/>
    <w:rsid w:val="00D25E37"/>
    <w:rsid w:val="00D2661A"/>
    <w:rsid w:val="00D26F00"/>
    <w:rsid w:val="00D27582"/>
    <w:rsid w:val="00D27EC4"/>
    <w:rsid w:val="00D32719"/>
    <w:rsid w:val="00D33333"/>
    <w:rsid w:val="00D33457"/>
    <w:rsid w:val="00D352A2"/>
    <w:rsid w:val="00D4162B"/>
    <w:rsid w:val="00D4514F"/>
    <w:rsid w:val="00D451E2"/>
    <w:rsid w:val="00D45E89"/>
    <w:rsid w:val="00D45E8D"/>
    <w:rsid w:val="00D466AE"/>
    <w:rsid w:val="00D4734F"/>
    <w:rsid w:val="00D51BF3"/>
    <w:rsid w:val="00D602B7"/>
    <w:rsid w:val="00D643A2"/>
    <w:rsid w:val="00D66846"/>
    <w:rsid w:val="00D675FB"/>
    <w:rsid w:val="00D71F25"/>
    <w:rsid w:val="00D72A9C"/>
    <w:rsid w:val="00D72D38"/>
    <w:rsid w:val="00D77031"/>
    <w:rsid w:val="00D84941"/>
    <w:rsid w:val="00D84FA1"/>
    <w:rsid w:val="00D851F0"/>
    <w:rsid w:val="00D86DB7"/>
    <w:rsid w:val="00D926D0"/>
    <w:rsid w:val="00D93030"/>
    <w:rsid w:val="00D950E1"/>
    <w:rsid w:val="00D952A6"/>
    <w:rsid w:val="00D97F99"/>
    <w:rsid w:val="00DA1E08"/>
    <w:rsid w:val="00DA24F8"/>
    <w:rsid w:val="00DA28E8"/>
    <w:rsid w:val="00DA38D3"/>
    <w:rsid w:val="00DA3932"/>
    <w:rsid w:val="00DA3AFC"/>
    <w:rsid w:val="00DA64F8"/>
    <w:rsid w:val="00DA6C15"/>
    <w:rsid w:val="00DB0258"/>
    <w:rsid w:val="00DB38EE"/>
    <w:rsid w:val="00DB498B"/>
    <w:rsid w:val="00DB66CA"/>
    <w:rsid w:val="00DB6BCA"/>
    <w:rsid w:val="00DB73F7"/>
    <w:rsid w:val="00DC0321"/>
    <w:rsid w:val="00DC076D"/>
    <w:rsid w:val="00DC3067"/>
    <w:rsid w:val="00DC370B"/>
    <w:rsid w:val="00DC5B90"/>
    <w:rsid w:val="00DD00FF"/>
    <w:rsid w:val="00DD0619"/>
    <w:rsid w:val="00DD07FB"/>
    <w:rsid w:val="00DD25C6"/>
    <w:rsid w:val="00DD3BA9"/>
    <w:rsid w:val="00DD4FE5"/>
    <w:rsid w:val="00DD54B0"/>
    <w:rsid w:val="00DD57EE"/>
    <w:rsid w:val="00DD6BCC"/>
    <w:rsid w:val="00DE0A4B"/>
    <w:rsid w:val="00DE2410"/>
    <w:rsid w:val="00DE2939"/>
    <w:rsid w:val="00DE4E60"/>
    <w:rsid w:val="00DE6E81"/>
    <w:rsid w:val="00DE703F"/>
    <w:rsid w:val="00DE7595"/>
    <w:rsid w:val="00DF1961"/>
    <w:rsid w:val="00DF44DE"/>
    <w:rsid w:val="00DF7880"/>
    <w:rsid w:val="00E01138"/>
    <w:rsid w:val="00E02DFB"/>
    <w:rsid w:val="00E030F9"/>
    <w:rsid w:val="00E0311A"/>
    <w:rsid w:val="00E03138"/>
    <w:rsid w:val="00E06404"/>
    <w:rsid w:val="00E11A85"/>
    <w:rsid w:val="00E12495"/>
    <w:rsid w:val="00E15CCD"/>
    <w:rsid w:val="00E202EF"/>
    <w:rsid w:val="00E210B5"/>
    <w:rsid w:val="00E23D99"/>
    <w:rsid w:val="00E253A7"/>
    <w:rsid w:val="00E2552F"/>
    <w:rsid w:val="00E3137A"/>
    <w:rsid w:val="00E32CCF"/>
    <w:rsid w:val="00E34A98"/>
    <w:rsid w:val="00E35D1E"/>
    <w:rsid w:val="00E364F9"/>
    <w:rsid w:val="00E365FA"/>
    <w:rsid w:val="00E36789"/>
    <w:rsid w:val="00E4161C"/>
    <w:rsid w:val="00E44A83"/>
    <w:rsid w:val="00E502C1"/>
    <w:rsid w:val="00E502DD"/>
    <w:rsid w:val="00E50D3A"/>
    <w:rsid w:val="00E51387"/>
    <w:rsid w:val="00E51E68"/>
    <w:rsid w:val="00E52EFD"/>
    <w:rsid w:val="00E5408A"/>
    <w:rsid w:val="00E56800"/>
    <w:rsid w:val="00E60C63"/>
    <w:rsid w:val="00E619B3"/>
    <w:rsid w:val="00E6268E"/>
    <w:rsid w:val="00E62FF9"/>
    <w:rsid w:val="00E635D6"/>
    <w:rsid w:val="00E639BC"/>
    <w:rsid w:val="00E664CC"/>
    <w:rsid w:val="00E70388"/>
    <w:rsid w:val="00E70F92"/>
    <w:rsid w:val="00E74C54"/>
    <w:rsid w:val="00E76667"/>
    <w:rsid w:val="00E76C29"/>
    <w:rsid w:val="00E77A03"/>
    <w:rsid w:val="00E822E8"/>
    <w:rsid w:val="00E82554"/>
    <w:rsid w:val="00E82606"/>
    <w:rsid w:val="00E846C8"/>
    <w:rsid w:val="00E84957"/>
    <w:rsid w:val="00E84A55"/>
    <w:rsid w:val="00E85BFF"/>
    <w:rsid w:val="00E90391"/>
    <w:rsid w:val="00E906C2"/>
    <w:rsid w:val="00E9311F"/>
    <w:rsid w:val="00E934D1"/>
    <w:rsid w:val="00E94AF0"/>
    <w:rsid w:val="00E95D13"/>
    <w:rsid w:val="00E95DD3"/>
    <w:rsid w:val="00E969D5"/>
    <w:rsid w:val="00EA0D4B"/>
    <w:rsid w:val="00EA58D1"/>
    <w:rsid w:val="00EA61BC"/>
    <w:rsid w:val="00EA681A"/>
    <w:rsid w:val="00EA735B"/>
    <w:rsid w:val="00EB17DE"/>
    <w:rsid w:val="00EB1E69"/>
    <w:rsid w:val="00EB2086"/>
    <w:rsid w:val="00EB5EDF"/>
    <w:rsid w:val="00EB60FE"/>
    <w:rsid w:val="00EB74DB"/>
    <w:rsid w:val="00EC5359"/>
    <w:rsid w:val="00EC562A"/>
    <w:rsid w:val="00ED067A"/>
    <w:rsid w:val="00ED2B50"/>
    <w:rsid w:val="00ED5D78"/>
    <w:rsid w:val="00EE0350"/>
    <w:rsid w:val="00EE0719"/>
    <w:rsid w:val="00EE0E80"/>
    <w:rsid w:val="00EE21CC"/>
    <w:rsid w:val="00EE54A6"/>
    <w:rsid w:val="00EE613F"/>
    <w:rsid w:val="00EE7295"/>
    <w:rsid w:val="00EE7869"/>
    <w:rsid w:val="00EF054A"/>
    <w:rsid w:val="00EF3235"/>
    <w:rsid w:val="00EF7E72"/>
    <w:rsid w:val="00F06D37"/>
    <w:rsid w:val="00F07B9D"/>
    <w:rsid w:val="00F11586"/>
    <w:rsid w:val="00F1183B"/>
    <w:rsid w:val="00F11C9F"/>
    <w:rsid w:val="00F12263"/>
    <w:rsid w:val="00F12CF3"/>
    <w:rsid w:val="00F1409D"/>
    <w:rsid w:val="00F14214"/>
    <w:rsid w:val="00F14BCE"/>
    <w:rsid w:val="00F157A9"/>
    <w:rsid w:val="00F23838"/>
    <w:rsid w:val="00F2556B"/>
    <w:rsid w:val="00F25BB6"/>
    <w:rsid w:val="00F26B7E"/>
    <w:rsid w:val="00F27A3B"/>
    <w:rsid w:val="00F33817"/>
    <w:rsid w:val="00F420D5"/>
    <w:rsid w:val="00F451EA"/>
    <w:rsid w:val="00F45447"/>
    <w:rsid w:val="00F456C6"/>
    <w:rsid w:val="00F4577B"/>
    <w:rsid w:val="00F46496"/>
    <w:rsid w:val="00F474D0"/>
    <w:rsid w:val="00F50179"/>
    <w:rsid w:val="00F515EE"/>
    <w:rsid w:val="00F56511"/>
    <w:rsid w:val="00F61684"/>
    <w:rsid w:val="00F6194E"/>
    <w:rsid w:val="00F623AC"/>
    <w:rsid w:val="00F6412A"/>
    <w:rsid w:val="00F65893"/>
    <w:rsid w:val="00F66A4A"/>
    <w:rsid w:val="00F71E22"/>
    <w:rsid w:val="00F72142"/>
    <w:rsid w:val="00F72628"/>
    <w:rsid w:val="00F72AE7"/>
    <w:rsid w:val="00F833BA"/>
    <w:rsid w:val="00F84FD0"/>
    <w:rsid w:val="00F859A8"/>
    <w:rsid w:val="00F86D87"/>
    <w:rsid w:val="00F9108B"/>
    <w:rsid w:val="00F91349"/>
    <w:rsid w:val="00F93A8A"/>
    <w:rsid w:val="00F95248"/>
    <w:rsid w:val="00F956A9"/>
    <w:rsid w:val="00F963ED"/>
    <w:rsid w:val="00F966CF"/>
    <w:rsid w:val="00F96CAE"/>
    <w:rsid w:val="00F97C99"/>
    <w:rsid w:val="00FA5D88"/>
    <w:rsid w:val="00FA662D"/>
    <w:rsid w:val="00FA73B1"/>
    <w:rsid w:val="00FB0550"/>
    <w:rsid w:val="00FB0CB9"/>
    <w:rsid w:val="00FB1D71"/>
    <w:rsid w:val="00FB231D"/>
    <w:rsid w:val="00FB45F1"/>
    <w:rsid w:val="00FB4A72"/>
    <w:rsid w:val="00FB54E8"/>
    <w:rsid w:val="00FB7054"/>
    <w:rsid w:val="00FC17B7"/>
    <w:rsid w:val="00FC2CB7"/>
    <w:rsid w:val="00FC4090"/>
    <w:rsid w:val="00FC55B4"/>
    <w:rsid w:val="00FD00E6"/>
    <w:rsid w:val="00FD09A1"/>
    <w:rsid w:val="00FD2010"/>
    <w:rsid w:val="00FD2A7C"/>
    <w:rsid w:val="00FD59EB"/>
    <w:rsid w:val="00FD7299"/>
    <w:rsid w:val="00FE1FBE"/>
    <w:rsid w:val="00FE3901"/>
    <w:rsid w:val="00FE39D3"/>
    <w:rsid w:val="00FE4BCE"/>
    <w:rsid w:val="00FE54AE"/>
    <w:rsid w:val="00FE576A"/>
    <w:rsid w:val="00FE7E79"/>
    <w:rsid w:val="00FF2F59"/>
    <w:rsid w:val="00FF3E7D"/>
    <w:rsid w:val="00FF5B99"/>
    <w:rsid w:val="00FF730C"/>
    <w:rsid w:val="00FF73F4"/>
    <w:rsid w:val="00FF7CE4"/>
    <w:rsid w:val="00FF7E39"/>
    <w:rsid w:val="07BB1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0" w:name="toc 8"/>
    <w:lsdException w:uiPriority="0" w:name="toc 9"/>
    <w:lsdException w:unhideWhenUsed="0" w:uiPriority="0" w:semiHidden="0" w:name="Normal Indent"/>
    <w:lsdException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nhideWhenUsed="0" w:uiPriority="0" w:name="table of figures"/>
    <w:lsdException w:uiPriority="99" w:name="envelope address"/>
    <w:lsdException w:uiPriority="99" w:name="envelope return"/>
    <w:lsdException w:unhideWhenUsed="0" w:uiPriority="0"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link w:val="3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8"/>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39"/>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0"/>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1"/>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2"/>
    <w:qFormat/>
    <w:uiPriority w:val="0"/>
    <w:pPr>
      <w:keepNext/>
      <w:keepLines/>
      <w:adjustRightInd/>
      <w:spacing w:before="240" w:after="64" w:line="320" w:lineRule="auto"/>
      <w:outlineLvl w:val="8"/>
    </w:pPr>
    <w:rPr>
      <w:rFonts w:ascii="Arial" w:hAnsi="Arial" w:eastAsia="黑体"/>
    </w:rPr>
  </w:style>
  <w:style w:type="character" w:default="1" w:styleId="28">
    <w:name w:val="Default Paragraph Font"/>
    <w:semiHidden/>
    <w:unhideWhenUsed/>
    <w:qFormat/>
    <w:uiPriority w:val="1"/>
  </w:style>
  <w:style w:type="table" w:default="1" w:styleId="26">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tabs>
        <w:tab w:val="right" w:leader="dot" w:pos="9344"/>
      </w:tabs>
      <w:spacing w:line="300" w:lineRule="exact"/>
      <w:ind w:left="1259"/>
    </w:pPr>
    <w:rPr>
      <w:rFonts w:ascii="宋体"/>
    </w:rPr>
  </w:style>
  <w:style w:type="paragraph" w:styleId="12">
    <w:name w:val="Normal Indent"/>
    <w:basedOn w:val="1"/>
    <w:uiPriority w:val="0"/>
    <w:pPr>
      <w:ind w:firstLine="420"/>
    </w:pPr>
  </w:style>
  <w:style w:type="paragraph" w:styleId="13">
    <w:name w:val="Body Text"/>
    <w:basedOn w:val="1"/>
    <w:link w:val="86"/>
    <w:uiPriority w:val="0"/>
    <w:pPr>
      <w:spacing w:after="120"/>
    </w:pPr>
  </w:style>
  <w:style w:type="paragraph" w:styleId="14">
    <w:name w:val="toc 5"/>
    <w:basedOn w:val="1"/>
    <w:next w:val="1"/>
    <w:unhideWhenUsed/>
    <w:uiPriority w:val="39"/>
    <w:pPr>
      <w:ind w:left="839"/>
    </w:pPr>
    <w:rPr>
      <w:rFonts w:ascii="宋体"/>
    </w:rPr>
  </w:style>
  <w:style w:type="paragraph" w:styleId="15">
    <w:name w:val="toc 3"/>
    <w:basedOn w:val="1"/>
    <w:next w:val="1"/>
    <w:unhideWhenUsed/>
    <w:uiPriority w:val="39"/>
    <w:pPr>
      <w:spacing w:line="300" w:lineRule="exact"/>
      <w:ind w:left="420"/>
    </w:pPr>
    <w:rPr>
      <w:rFonts w:ascii="宋体"/>
    </w:rPr>
  </w:style>
  <w:style w:type="paragraph" w:styleId="16">
    <w:name w:val="Balloon Text"/>
    <w:basedOn w:val="1"/>
    <w:link w:val="45"/>
    <w:semiHidden/>
    <w:unhideWhenUsed/>
    <w:qFormat/>
    <w:uiPriority w:val="99"/>
    <w:rPr>
      <w:sz w:val="18"/>
      <w:szCs w:val="18"/>
    </w:rPr>
  </w:style>
  <w:style w:type="paragraph" w:styleId="17">
    <w:name w:val="footer"/>
    <w:basedOn w:val="1"/>
    <w:link w:val="44"/>
    <w:qFormat/>
    <w:uiPriority w:val="99"/>
    <w:pPr>
      <w:tabs>
        <w:tab w:val="center" w:pos="4153"/>
        <w:tab w:val="right" w:pos="8306"/>
      </w:tabs>
      <w:adjustRightInd/>
      <w:snapToGrid w:val="0"/>
      <w:spacing w:line="240" w:lineRule="auto"/>
      <w:jc w:val="right"/>
    </w:pPr>
    <w:rPr>
      <w:rFonts w:ascii="宋体"/>
      <w:sz w:val="18"/>
      <w:szCs w:val="18"/>
    </w:rPr>
  </w:style>
  <w:style w:type="paragraph" w:styleId="18">
    <w:name w:val="header"/>
    <w:basedOn w:val="1"/>
    <w:link w:val="43"/>
    <w:qFormat/>
    <w:uiPriority w:val="99"/>
    <w:pPr>
      <w:tabs>
        <w:tab w:val="center" w:pos="4153"/>
        <w:tab w:val="right" w:pos="8306"/>
      </w:tabs>
      <w:adjustRightInd/>
      <w:snapToGrid w:val="0"/>
      <w:jc w:val="center"/>
    </w:pPr>
    <w:rPr>
      <w:sz w:val="18"/>
      <w:szCs w:val="18"/>
    </w:rPr>
  </w:style>
  <w:style w:type="paragraph" w:styleId="19">
    <w:name w:val="toc 1"/>
    <w:basedOn w:val="1"/>
    <w:next w:val="1"/>
    <w:unhideWhenUsed/>
    <w:uiPriority w:val="39"/>
    <w:rPr>
      <w:rFonts w:ascii="宋体"/>
    </w:rPr>
  </w:style>
  <w:style w:type="paragraph" w:styleId="20">
    <w:name w:val="toc 4"/>
    <w:basedOn w:val="1"/>
    <w:next w:val="1"/>
    <w:unhideWhenUsed/>
    <w:uiPriority w:val="39"/>
    <w:pPr>
      <w:tabs>
        <w:tab w:val="right" w:leader="dot" w:pos="9344"/>
      </w:tabs>
      <w:spacing w:line="300" w:lineRule="exact"/>
      <w:ind w:left="629"/>
    </w:pPr>
    <w:rPr>
      <w:rFonts w:ascii="宋体"/>
    </w:rPr>
  </w:style>
  <w:style w:type="paragraph" w:styleId="21">
    <w:name w:val="footnote text"/>
    <w:basedOn w:val="1"/>
    <w:next w:val="1"/>
    <w:link w:val="99"/>
    <w:semiHidden/>
    <w:uiPriority w:val="0"/>
    <w:pPr>
      <w:adjustRightInd/>
      <w:snapToGrid w:val="0"/>
      <w:spacing w:line="300" w:lineRule="exact"/>
      <w:ind w:left="400" w:leftChars="200" w:hanging="200" w:hangingChars="200"/>
      <w:jc w:val="left"/>
    </w:pPr>
    <w:rPr>
      <w:rFonts w:ascii="宋体"/>
      <w:sz w:val="18"/>
      <w:szCs w:val="18"/>
    </w:rPr>
  </w:style>
  <w:style w:type="paragraph" w:styleId="22">
    <w:name w:val="toc 6"/>
    <w:basedOn w:val="1"/>
    <w:next w:val="1"/>
    <w:unhideWhenUsed/>
    <w:uiPriority w:val="39"/>
    <w:pPr>
      <w:spacing w:line="300" w:lineRule="exact"/>
      <w:ind w:left="1049"/>
    </w:pPr>
    <w:rPr>
      <w:rFonts w:ascii="宋体"/>
    </w:rPr>
  </w:style>
  <w:style w:type="paragraph" w:styleId="23">
    <w:name w:val="table of figures"/>
    <w:basedOn w:val="1"/>
    <w:next w:val="1"/>
    <w:semiHidden/>
    <w:uiPriority w:val="0"/>
    <w:pPr>
      <w:adjustRightInd/>
      <w:spacing w:line="240" w:lineRule="auto"/>
      <w:jc w:val="left"/>
    </w:pPr>
    <w:rPr>
      <w:szCs w:val="24"/>
    </w:rPr>
  </w:style>
  <w:style w:type="paragraph" w:styleId="24">
    <w:name w:val="toc 2"/>
    <w:basedOn w:val="1"/>
    <w:next w:val="1"/>
    <w:unhideWhenUsed/>
    <w:uiPriority w:val="39"/>
    <w:pPr>
      <w:tabs>
        <w:tab w:val="right" w:leader="dot" w:pos="9344"/>
      </w:tabs>
      <w:spacing w:line="300" w:lineRule="exact"/>
      <w:ind w:left="210"/>
    </w:pPr>
    <w:rPr>
      <w:rFonts w:ascii="宋体"/>
    </w:rPr>
  </w:style>
  <w:style w:type="paragraph" w:styleId="25">
    <w:name w:val="Title"/>
    <w:basedOn w:val="1"/>
    <w:link w:val="48"/>
    <w:qFormat/>
    <w:uiPriority w:val="0"/>
    <w:pPr>
      <w:spacing w:before="240" w:after="60"/>
      <w:jc w:val="center"/>
      <w:outlineLvl w:val="0"/>
    </w:pPr>
    <w:rPr>
      <w:rFonts w:ascii="Arial" w:hAnsi="Arial" w:cs="Arial"/>
      <w:b/>
      <w:bCs/>
      <w:sz w:val="32"/>
      <w:szCs w:val="32"/>
    </w:rPr>
  </w:style>
  <w:style w:type="table" w:styleId="27">
    <w:name w:val="Table Grid"/>
    <w:basedOn w:val="26"/>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page number"/>
    <w:uiPriority w:val="0"/>
    <w:rPr>
      <w:rFonts w:ascii="宋体" w:hAnsi="Times New Roman" w:eastAsia="宋体"/>
      <w:sz w:val="18"/>
    </w:rPr>
  </w:style>
  <w:style w:type="character" w:styleId="31">
    <w:name w:val="Emphasis"/>
    <w:qFormat/>
    <w:uiPriority w:val="20"/>
    <w:rPr>
      <w:i/>
      <w:iCs/>
    </w:rPr>
  </w:style>
  <w:style w:type="character" w:styleId="32">
    <w:name w:val="Hyperlink"/>
    <w:uiPriority w:val="99"/>
    <w:rPr>
      <w:rFonts w:ascii="宋体" w:hAnsi="Times New Roman" w:eastAsia="宋体"/>
      <w:color w:val="auto"/>
      <w:spacing w:val="0"/>
      <w:w w:val="100"/>
      <w:position w:val="0"/>
      <w:sz w:val="21"/>
      <w:u w:val="none"/>
      <w:vertAlign w:val="baseline"/>
    </w:rPr>
  </w:style>
  <w:style w:type="character" w:styleId="33">
    <w:name w:val="footnote reference"/>
    <w:semiHidden/>
    <w:uiPriority w:val="0"/>
    <w:rPr>
      <w:rFonts w:ascii="宋体" w:hAnsi="宋体" w:eastAsia="宋体" w:cs="Times New Roman"/>
      <w:spacing w:val="0"/>
      <w:sz w:val="18"/>
      <w:vertAlign w:val="superscript"/>
    </w:rPr>
  </w:style>
  <w:style w:type="character" w:customStyle="1" w:styleId="34">
    <w:name w:val="标题 1 Char"/>
    <w:link w:val="2"/>
    <w:uiPriority w:val="0"/>
    <w:rPr>
      <w:rFonts w:ascii="Times New Roman" w:hAnsi="Times New Roman" w:eastAsia="宋体" w:cs="Times New Roman"/>
      <w:b/>
      <w:bCs/>
      <w:kern w:val="44"/>
      <w:sz w:val="44"/>
      <w:szCs w:val="44"/>
    </w:rPr>
  </w:style>
  <w:style w:type="character" w:customStyle="1" w:styleId="35">
    <w:name w:val="标题 2 Char"/>
    <w:link w:val="3"/>
    <w:uiPriority w:val="0"/>
    <w:rPr>
      <w:rFonts w:ascii="Arial" w:hAnsi="Arial" w:eastAsia="黑体" w:cs="Times New Roman"/>
      <w:b/>
      <w:bCs/>
      <w:sz w:val="32"/>
      <w:szCs w:val="32"/>
    </w:rPr>
  </w:style>
  <w:style w:type="character" w:customStyle="1" w:styleId="36">
    <w:name w:val="标题 3 Char"/>
    <w:link w:val="4"/>
    <w:uiPriority w:val="0"/>
    <w:rPr>
      <w:rFonts w:ascii="Times New Roman" w:hAnsi="Times New Roman" w:eastAsia="宋体" w:cs="Times New Roman"/>
      <w:b/>
      <w:bCs/>
      <w:sz w:val="32"/>
      <w:szCs w:val="32"/>
    </w:rPr>
  </w:style>
  <w:style w:type="character" w:customStyle="1" w:styleId="37">
    <w:name w:val="标题 4 Char"/>
    <w:link w:val="5"/>
    <w:uiPriority w:val="0"/>
    <w:rPr>
      <w:rFonts w:ascii="Arial" w:hAnsi="Arial" w:eastAsia="黑体" w:cs="Times New Roman"/>
      <w:b/>
      <w:bCs/>
      <w:sz w:val="28"/>
      <w:szCs w:val="28"/>
    </w:rPr>
  </w:style>
  <w:style w:type="character" w:customStyle="1" w:styleId="38">
    <w:name w:val="标题 5 Char"/>
    <w:link w:val="6"/>
    <w:uiPriority w:val="0"/>
    <w:rPr>
      <w:rFonts w:ascii="Times New Roman" w:hAnsi="Times New Roman" w:eastAsia="宋体" w:cs="Times New Roman"/>
      <w:b/>
      <w:bCs/>
      <w:sz w:val="28"/>
      <w:szCs w:val="28"/>
    </w:rPr>
  </w:style>
  <w:style w:type="character" w:customStyle="1" w:styleId="39">
    <w:name w:val="标题 6 Char"/>
    <w:link w:val="7"/>
    <w:uiPriority w:val="0"/>
    <w:rPr>
      <w:rFonts w:ascii="Arial" w:hAnsi="Arial" w:eastAsia="黑体" w:cs="Times New Roman"/>
      <w:b/>
      <w:bCs/>
      <w:sz w:val="24"/>
      <w:szCs w:val="24"/>
    </w:rPr>
  </w:style>
  <w:style w:type="character" w:customStyle="1" w:styleId="40">
    <w:name w:val="标题 7 Char"/>
    <w:link w:val="8"/>
    <w:uiPriority w:val="0"/>
    <w:rPr>
      <w:rFonts w:ascii="Times New Roman" w:hAnsi="Times New Roman" w:eastAsia="宋体" w:cs="Times New Roman"/>
      <w:b/>
      <w:bCs/>
      <w:sz w:val="24"/>
      <w:szCs w:val="24"/>
    </w:rPr>
  </w:style>
  <w:style w:type="character" w:customStyle="1" w:styleId="41">
    <w:name w:val="标题 8 Char"/>
    <w:link w:val="9"/>
    <w:uiPriority w:val="0"/>
    <w:rPr>
      <w:rFonts w:ascii="Arial" w:hAnsi="Arial" w:eastAsia="黑体" w:cs="Times New Roman"/>
      <w:sz w:val="24"/>
      <w:szCs w:val="24"/>
    </w:rPr>
  </w:style>
  <w:style w:type="character" w:customStyle="1" w:styleId="42">
    <w:name w:val="标题 9 Char"/>
    <w:link w:val="10"/>
    <w:uiPriority w:val="0"/>
    <w:rPr>
      <w:rFonts w:ascii="Arial" w:hAnsi="Arial" w:eastAsia="黑体" w:cs="Times New Roman"/>
      <w:szCs w:val="21"/>
    </w:rPr>
  </w:style>
  <w:style w:type="character" w:customStyle="1" w:styleId="43">
    <w:name w:val="页眉 Char"/>
    <w:link w:val="18"/>
    <w:qFormat/>
    <w:uiPriority w:val="99"/>
    <w:rPr>
      <w:rFonts w:ascii="Times New Roman" w:hAnsi="Times New Roman" w:eastAsia="宋体" w:cs="Times New Roman"/>
      <w:sz w:val="18"/>
      <w:szCs w:val="18"/>
    </w:rPr>
  </w:style>
  <w:style w:type="character" w:customStyle="1" w:styleId="44">
    <w:name w:val="页脚 Char"/>
    <w:link w:val="17"/>
    <w:qFormat/>
    <w:uiPriority w:val="99"/>
    <w:rPr>
      <w:rFonts w:ascii="宋体" w:hAnsi="Times New Roman" w:eastAsia="宋体" w:cs="Times New Roman"/>
      <w:sz w:val="18"/>
      <w:szCs w:val="18"/>
    </w:rPr>
  </w:style>
  <w:style w:type="character" w:customStyle="1" w:styleId="45">
    <w:name w:val="批注框文本 Char"/>
    <w:link w:val="16"/>
    <w:semiHidden/>
    <w:qFormat/>
    <w:uiPriority w:val="99"/>
    <w:rPr>
      <w:sz w:val="18"/>
      <w:szCs w:val="18"/>
    </w:rPr>
  </w:style>
  <w:style w:type="paragraph" w:styleId="46">
    <w:name w:val="Quote"/>
    <w:basedOn w:val="1"/>
    <w:next w:val="1"/>
    <w:link w:val="47"/>
    <w:qFormat/>
    <w:uiPriority w:val="29"/>
    <w:rPr>
      <w:i/>
      <w:iCs/>
      <w:color w:val="000000"/>
    </w:rPr>
  </w:style>
  <w:style w:type="character" w:customStyle="1" w:styleId="47">
    <w:name w:val="引用 Char"/>
    <w:link w:val="46"/>
    <w:qFormat/>
    <w:uiPriority w:val="29"/>
    <w:rPr>
      <w:i/>
      <w:iCs/>
      <w:color w:val="000000"/>
    </w:rPr>
  </w:style>
  <w:style w:type="character" w:customStyle="1" w:styleId="48">
    <w:name w:val="标题 Char"/>
    <w:link w:val="25"/>
    <w:qFormat/>
    <w:uiPriority w:val="0"/>
    <w:rPr>
      <w:rFonts w:ascii="Arial" w:hAnsi="Arial" w:eastAsia="宋体" w:cs="Arial"/>
      <w:b/>
      <w:bCs/>
      <w:sz w:val="32"/>
      <w:szCs w:val="32"/>
    </w:rPr>
  </w:style>
  <w:style w:type="paragraph" w:customStyle="1" w:styleId="4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1">
    <w:name w:val="标准文件_页脚偶数页"/>
    <w:qFormat/>
    <w:uiPriority w:val="0"/>
    <w:pPr>
      <w:ind w:left="227"/>
    </w:pPr>
    <w:rPr>
      <w:rFonts w:ascii="宋体" w:hAnsi="Times New Roman" w:eastAsia="宋体" w:cs="Times New Roman"/>
      <w:sz w:val="18"/>
      <w:lang w:val="en-US" w:eastAsia="zh-CN" w:bidi="ar-SA"/>
    </w:rPr>
  </w:style>
  <w:style w:type="paragraph" w:customStyle="1" w:styleId="52">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3">
    <w:name w:val="标准书眉一"/>
    <w:qFormat/>
    <w:uiPriority w:val="0"/>
    <w:pPr>
      <w:jc w:val="both"/>
    </w:pPr>
    <w:rPr>
      <w:rFonts w:ascii="Times New Roman" w:hAnsi="Times New Roman" w:eastAsia="宋体" w:cs="Times New Roman"/>
      <w:lang w:val="en-US" w:eastAsia="zh-CN" w:bidi="ar-SA"/>
    </w:rPr>
  </w:style>
  <w:style w:type="paragraph" w:customStyle="1" w:styleId="54">
    <w:name w:val="标准文件_ICS"/>
    <w:basedOn w:val="1"/>
    <w:qFormat/>
    <w:uiPriority w:val="0"/>
    <w:pPr>
      <w:spacing w:line="0" w:lineRule="atLeast"/>
    </w:pPr>
    <w:rPr>
      <w:rFonts w:ascii="黑体" w:hAnsi="宋体" w:eastAsia="黑体"/>
    </w:rPr>
  </w:style>
  <w:style w:type="paragraph" w:customStyle="1" w:styleId="55">
    <w:name w:val="标准文件_标准正文"/>
    <w:basedOn w:val="1"/>
    <w:next w:val="56"/>
    <w:qFormat/>
    <w:uiPriority w:val="0"/>
    <w:pPr>
      <w:snapToGrid w:val="0"/>
      <w:ind w:firstLine="200" w:firstLineChars="200"/>
    </w:pPr>
    <w:rPr>
      <w:kern w:val="0"/>
    </w:rPr>
  </w:style>
  <w:style w:type="paragraph" w:customStyle="1" w:styleId="56">
    <w:name w:val="标准文件_段"/>
    <w:link w:val="18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7">
    <w:name w:val="标准文件_版本"/>
    <w:basedOn w:val="55"/>
    <w:qFormat/>
    <w:uiPriority w:val="0"/>
    <w:pPr>
      <w:adjustRightInd/>
      <w:snapToGrid/>
      <w:ind w:firstLine="0" w:firstLineChars="0"/>
    </w:pPr>
    <w:rPr>
      <w:rFonts w:ascii="宋体" w:hAnsi="宋体"/>
      <w:kern w:val="2"/>
    </w:rPr>
  </w:style>
  <w:style w:type="paragraph" w:customStyle="1" w:styleId="58">
    <w:name w:val="标准文件_标准部门"/>
    <w:basedOn w:val="1"/>
    <w:qFormat/>
    <w:uiPriority w:val="0"/>
    <w:pPr>
      <w:jc w:val="center"/>
    </w:pPr>
    <w:rPr>
      <w:rFonts w:ascii="黑体" w:eastAsia="黑体"/>
      <w:kern w:val="0"/>
      <w:sz w:val="44"/>
    </w:rPr>
  </w:style>
  <w:style w:type="paragraph" w:customStyle="1" w:styleId="59">
    <w:name w:val="标准文件_标准代替"/>
    <w:basedOn w:val="1"/>
    <w:next w:val="1"/>
    <w:qFormat/>
    <w:uiPriority w:val="0"/>
    <w:pPr>
      <w:spacing w:line="310" w:lineRule="exact"/>
      <w:jc w:val="right"/>
    </w:pPr>
    <w:rPr>
      <w:rFonts w:ascii="宋体" w:hAnsi="宋体"/>
      <w:kern w:val="0"/>
    </w:rPr>
  </w:style>
  <w:style w:type="paragraph" w:customStyle="1" w:styleId="60">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1">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2">
    <w:name w:val="标准文件_页眉偶数页"/>
    <w:basedOn w:val="61"/>
    <w:next w:val="1"/>
    <w:qFormat/>
    <w:uiPriority w:val="0"/>
    <w:pPr>
      <w:jc w:val="left"/>
    </w:pPr>
  </w:style>
  <w:style w:type="paragraph" w:customStyle="1" w:styleId="63">
    <w:name w:val="标准文件_参考文献标题"/>
    <w:basedOn w:val="1"/>
    <w:next w:val="1"/>
    <w:qFormat/>
    <w:uiPriority w:val="0"/>
    <w:pPr>
      <w:widowControl/>
      <w:shd w:val="clear" w:color="FFFFFF" w:fill="FFFFFF"/>
      <w:adjustRightInd/>
      <w:spacing w:before="40" w:beforeLines="40" w:after="50" w:afterLines="50" w:line="240" w:lineRule="auto"/>
      <w:jc w:val="center"/>
      <w:outlineLvl w:val="0"/>
    </w:pPr>
    <w:rPr>
      <w:rFonts w:ascii="黑体" w:eastAsia="黑体"/>
      <w:kern w:val="0"/>
    </w:rPr>
  </w:style>
  <w:style w:type="paragraph" w:customStyle="1" w:styleId="64">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5">
    <w:name w:val="标准文件_二级条标题"/>
    <w:next w:val="56"/>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6">
    <w:name w:val="标准文件_发布"/>
    <w:qFormat/>
    <w:uiPriority w:val="0"/>
    <w:rPr>
      <w:rFonts w:ascii="黑体" w:eastAsia="黑体"/>
      <w:spacing w:val="0"/>
      <w:w w:val="100"/>
      <w:position w:val="3"/>
      <w:sz w:val="28"/>
    </w:rPr>
  </w:style>
  <w:style w:type="paragraph" w:customStyle="1" w:styleId="67">
    <w:name w:val="标准文件_方框数字列项"/>
    <w:basedOn w:val="56"/>
    <w:qFormat/>
    <w:uiPriority w:val="0"/>
    <w:pPr>
      <w:numPr>
        <w:ilvl w:val="0"/>
        <w:numId w:val="3"/>
      </w:numPr>
      <w:ind w:firstLine="0" w:firstLineChars="0"/>
    </w:pPr>
  </w:style>
  <w:style w:type="paragraph" w:customStyle="1" w:styleId="68">
    <w:name w:val="标准文件_封面标准编号"/>
    <w:basedOn w:val="1"/>
    <w:next w:val="59"/>
    <w:qFormat/>
    <w:uiPriority w:val="0"/>
    <w:pPr>
      <w:spacing w:line="310" w:lineRule="exact"/>
      <w:jc w:val="right"/>
    </w:pPr>
    <w:rPr>
      <w:rFonts w:ascii="黑体" w:eastAsia="黑体"/>
      <w:kern w:val="0"/>
      <w:sz w:val="28"/>
    </w:rPr>
  </w:style>
  <w:style w:type="paragraph" w:customStyle="1" w:styleId="69">
    <w:name w:val="标准文件_封面标准分类号"/>
    <w:basedOn w:val="1"/>
    <w:qFormat/>
    <w:uiPriority w:val="0"/>
    <w:rPr>
      <w:rFonts w:ascii="黑体" w:eastAsia="黑体"/>
      <w:b/>
      <w:kern w:val="0"/>
      <w:sz w:val="28"/>
    </w:rPr>
  </w:style>
  <w:style w:type="paragraph" w:customStyle="1" w:styleId="70">
    <w:name w:val="标准文件_封面标准名称"/>
    <w:basedOn w:val="1"/>
    <w:qFormat/>
    <w:uiPriority w:val="0"/>
    <w:pPr>
      <w:spacing w:line="240" w:lineRule="auto"/>
      <w:jc w:val="center"/>
    </w:pPr>
    <w:rPr>
      <w:rFonts w:ascii="黑体" w:eastAsia="黑体"/>
      <w:kern w:val="0"/>
      <w:sz w:val="52"/>
    </w:rPr>
  </w:style>
  <w:style w:type="paragraph" w:customStyle="1" w:styleId="71">
    <w:name w:val="标准文件_封面标准英文名称"/>
    <w:basedOn w:val="1"/>
    <w:qFormat/>
    <w:uiPriority w:val="0"/>
    <w:pPr>
      <w:spacing w:line="240" w:lineRule="auto"/>
      <w:jc w:val="center"/>
    </w:pPr>
    <w:rPr>
      <w:rFonts w:ascii="黑体" w:eastAsia="黑体"/>
      <w:b/>
      <w:sz w:val="28"/>
    </w:rPr>
  </w:style>
  <w:style w:type="paragraph" w:customStyle="1" w:styleId="72">
    <w:name w:val="标准文件_封面发布日期"/>
    <w:basedOn w:val="1"/>
    <w:qFormat/>
    <w:uiPriority w:val="0"/>
    <w:pPr>
      <w:spacing w:line="310" w:lineRule="exact"/>
    </w:pPr>
    <w:rPr>
      <w:rFonts w:ascii="黑体" w:eastAsia="黑体"/>
      <w:kern w:val="0"/>
      <w:sz w:val="28"/>
    </w:rPr>
  </w:style>
  <w:style w:type="paragraph" w:customStyle="1" w:styleId="73">
    <w:name w:val="标准文件_封面密级"/>
    <w:basedOn w:val="1"/>
    <w:qFormat/>
    <w:uiPriority w:val="0"/>
    <w:rPr>
      <w:rFonts w:eastAsia="黑体"/>
      <w:sz w:val="32"/>
    </w:rPr>
  </w:style>
  <w:style w:type="paragraph" w:customStyle="1" w:styleId="74">
    <w:name w:val="标准文件_封面实施日期"/>
    <w:basedOn w:val="1"/>
    <w:qFormat/>
    <w:uiPriority w:val="0"/>
    <w:pPr>
      <w:spacing w:line="310" w:lineRule="exact"/>
      <w:jc w:val="right"/>
    </w:pPr>
    <w:rPr>
      <w:rFonts w:ascii="黑体" w:eastAsia="黑体"/>
      <w:sz w:val="28"/>
    </w:rPr>
  </w:style>
  <w:style w:type="paragraph" w:customStyle="1" w:styleId="75">
    <w:name w:val="标准文件_封面抬头"/>
    <w:basedOn w:val="56"/>
    <w:qFormat/>
    <w:uiPriority w:val="0"/>
    <w:pPr>
      <w:adjustRightInd w:val="0"/>
      <w:spacing w:line="800" w:lineRule="exact"/>
      <w:ind w:firstLine="0" w:firstLineChars="0"/>
      <w:jc w:val="distribute"/>
    </w:pPr>
    <w:rPr>
      <w:rFonts w:ascii="黑体" w:eastAsia="黑体"/>
      <w:b/>
      <w:sz w:val="64"/>
    </w:rPr>
  </w:style>
  <w:style w:type="paragraph" w:customStyle="1" w:styleId="76">
    <w:name w:val="标准文件_附录标识"/>
    <w:next w:val="56"/>
    <w:qFormat/>
    <w:uiPriority w:val="0"/>
    <w:pPr>
      <w:numPr>
        <w:ilvl w:val="0"/>
        <w:numId w:val="4"/>
      </w:numPr>
      <w:shd w:val="clear" w:color="FFFFFF" w:fill="FFFFFF"/>
      <w:tabs>
        <w:tab w:val="left" w:pos="6406"/>
      </w:tabs>
      <w:spacing w:before="25" w:beforeLines="25" w:after="50" w:afterLines="50"/>
      <w:jc w:val="center"/>
      <w:outlineLvl w:val="0"/>
    </w:pPr>
    <w:rPr>
      <w:rFonts w:ascii="黑体" w:hAnsi="Times New Roman" w:eastAsia="黑体" w:cs="Times New Roman"/>
      <w:sz w:val="21"/>
      <w:lang w:val="en-US" w:eastAsia="zh-CN" w:bidi="ar-SA"/>
    </w:rPr>
  </w:style>
  <w:style w:type="paragraph" w:customStyle="1" w:styleId="77">
    <w:name w:val="标准文件_附录表标题"/>
    <w:next w:val="56"/>
    <w:qFormat/>
    <w:uiPriority w:val="0"/>
    <w:pPr>
      <w:numPr>
        <w:ilvl w:val="1"/>
        <w:numId w:val="5"/>
      </w:numPr>
      <w:adjustRightInd w:val="0"/>
      <w:snapToGrid w:val="0"/>
      <w:spacing w:before="50" w:beforeLines="50" w:after="50" w:afterLines="50"/>
      <w:ind w:firstLine="420"/>
      <w:jc w:val="center"/>
      <w:textAlignment w:val="baseline"/>
    </w:pPr>
    <w:rPr>
      <w:rFonts w:ascii="黑体" w:hAnsi="Times New Roman" w:eastAsia="黑体" w:cs="Times New Roman"/>
      <w:kern w:val="21"/>
      <w:sz w:val="21"/>
      <w:lang w:val="en-US" w:eastAsia="zh-CN" w:bidi="ar-SA"/>
    </w:rPr>
  </w:style>
  <w:style w:type="paragraph" w:customStyle="1" w:styleId="78">
    <w:name w:val="标准文件_附录一级条标题"/>
    <w:next w:val="56"/>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79">
    <w:name w:val="标准文件_附录二级条标题"/>
    <w:basedOn w:val="78"/>
    <w:next w:val="56"/>
    <w:qFormat/>
    <w:uiPriority w:val="0"/>
    <w:pPr>
      <w:widowControl/>
      <w:numPr>
        <w:ilvl w:val="2"/>
      </w:numPr>
      <w:wordWrap w:val="0"/>
      <w:overflowPunct w:val="0"/>
      <w:autoSpaceDE w:val="0"/>
      <w:autoSpaceDN w:val="0"/>
      <w:textAlignment w:val="baseline"/>
      <w:outlineLvl w:val="3"/>
    </w:pPr>
  </w:style>
  <w:style w:type="paragraph" w:customStyle="1" w:styleId="80">
    <w:name w:val="标准文件_附录公式"/>
    <w:basedOn w:val="55"/>
    <w:next w:val="55"/>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1">
    <w:name w:val="标准文件_附录三级条标题"/>
    <w:next w:val="56"/>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2">
    <w:name w:val="标准文件_附录四级条标题"/>
    <w:next w:val="56"/>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3">
    <w:name w:val="标准文件_附录图标题"/>
    <w:next w:val="56"/>
    <w:qFormat/>
    <w:uiPriority w:val="0"/>
    <w:pPr>
      <w:numPr>
        <w:ilvl w:val="1"/>
        <w:numId w:val="6"/>
      </w:numPr>
      <w:adjustRightInd w:val="0"/>
      <w:snapToGrid w:val="0"/>
      <w:spacing w:before="50" w:beforeLines="50" w:after="50" w:afterLines="50"/>
      <w:ind w:firstLine="420"/>
      <w:jc w:val="center"/>
    </w:pPr>
    <w:rPr>
      <w:rFonts w:ascii="黑体" w:hAnsi="Times New Roman" w:eastAsia="黑体" w:cs="Times New Roman"/>
      <w:sz w:val="21"/>
      <w:lang w:val="en-US" w:eastAsia="zh-CN" w:bidi="ar-SA"/>
    </w:rPr>
  </w:style>
  <w:style w:type="paragraph" w:customStyle="1" w:styleId="84">
    <w:name w:val="标准文件_附录五级条标题"/>
    <w:next w:val="56"/>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5">
    <w:name w:val="标准文件_附录英文标识"/>
    <w:next w:val="13"/>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6">
    <w:name w:val="正文文本 Char"/>
    <w:link w:val="13"/>
    <w:uiPriority w:val="0"/>
    <w:rPr>
      <w:rFonts w:ascii="Times New Roman" w:hAnsi="Times New Roman" w:eastAsia="宋体" w:cs="Times New Roman"/>
      <w:szCs w:val="20"/>
    </w:rPr>
  </w:style>
  <w:style w:type="paragraph" w:customStyle="1" w:styleId="87">
    <w:name w:val="标准文件_附录章标题"/>
    <w:next w:val="56"/>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8">
    <w:name w:val="标准文件_公式后的破折号"/>
    <w:basedOn w:val="56"/>
    <w:next w:val="56"/>
    <w:uiPriority w:val="0"/>
    <w:pPr>
      <w:ind w:left="488" w:leftChars="200" w:hanging="289" w:hangingChars="290"/>
    </w:pPr>
  </w:style>
  <w:style w:type="paragraph" w:customStyle="1" w:styleId="89">
    <w:name w:val="标准文件_前言、引言标题"/>
    <w:next w:val="1"/>
    <w:uiPriority w:val="0"/>
    <w:pPr>
      <w:numPr>
        <w:ilvl w:val="0"/>
        <w:numId w:val="8"/>
      </w:numPr>
      <w:shd w:val="clear" w:color="FFFFFF" w:fill="FFFFFF"/>
      <w:spacing w:after="150" w:afterLines="150"/>
      <w:ind w:left="0" w:firstLine="0"/>
      <w:jc w:val="center"/>
      <w:outlineLvl w:val="0"/>
    </w:pPr>
    <w:rPr>
      <w:rFonts w:ascii="黑体" w:hAnsi="Times New Roman" w:eastAsia="黑体" w:cs="Times New Roman"/>
      <w:sz w:val="32"/>
      <w:lang w:val="en-US" w:eastAsia="zh-CN" w:bidi="ar-SA"/>
    </w:rPr>
  </w:style>
  <w:style w:type="paragraph" w:customStyle="1" w:styleId="90">
    <w:name w:val="标准文件_目次、标准名称标题"/>
    <w:basedOn w:val="89"/>
    <w:next w:val="56"/>
    <w:uiPriority w:val="0"/>
    <w:pPr>
      <w:spacing w:line="460" w:lineRule="exact"/>
    </w:pPr>
  </w:style>
  <w:style w:type="paragraph" w:customStyle="1" w:styleId="91">
    <w:name w:val="标准文件_目录标题"/>
    <w:basedOn w:val="1"/>
    <w:uiPriority w:val="0"/>
    <w:pPr>
      <w:spacing w:after="150" w:afterLines="150" w:line="240" w:lineRule="auto"/>
      <w:jc w:val="center"/>
    </w:pPr>
    <w:rPr>
      <w:rFonts w:ascii="黑体" w:eastAsia="黑体"/>
      <w:sz w:val="32"/>
    </w:rPr>
  </w:style>
  <w:style w:type="paragraph" w:customStyle="1" w:styleId="92">
    <w:name w:val="标准文件_破折号列项"/>
    <w:uiPriority w:val="0"/>
    <w:pPr>
      <w:numPr>
        <w:ilvl w:val="0"/>
        <w:numId w:val="9"/>
      </w:numPr>
      <w:adjustRightInd w:val="0"/>
      <w:snapToGrid w:val="0"/>
      <w:ind w:left="0" w:firstLine="200" w:firstLineChars="200"/>
    </w:pPr>
    <w:rPr>
      <w:rFonts w:ascii="Times New Roman" w:hAnsi="Times New Roman" w:eastAsia="宋体" w:cs="Times New Roman"/>
      <w:sz w:val="21"/>
      <w:lang w:val="en-US" w:eastAsia="zh-CN" w:bidi="ar-SA"/>
    </w:rPr>
  </w:style>
  <w:style w:type="paragraph" w:customStyle="1" w:styleId="93">
    <w:name w:val="标准文件_破折号列项（二级）"/>
    <w:basedOn w:val="92"/>
    <w:uiPriority w:val="0"/>
    <w:pPr>
      <w:numPr>
        <w:numId w:val="10"/>
      </w:numPr>
      <w:ind w:left="0" w:firstLine="200"/>
    </w:pPr>
  </w:style>
  <w:style w:type="paragraph" w:customStyle="1" w:styleId="94">
    <w:name w:val="标准文件_三级条标题"/>
    <w:basedOn w:val="65"/>
    <w:next w:val="56"/>
    <w:uiPriority w:val="0"/>
    <w:pPr>
      <w:widowControl/>
      <w:numPr>
        <w:ilvl w:val="4"/>
      </w:numPr>
      <w:outlineLvl w:val="3"/>
    </w:pPr>
  </w:style>
  <w:style w:type="character" w:customStyle="1" w:styleId="95">
    <w:name w:val="Subtle Reference"/>
    <w:qFormat/>
    <w:uiPriority w:val="31"/>
    <w:rPr>
      <w:smallCaps/>
      <w:color w:val="C0504D"/>
      <w:u w:val="single"/>
    </w:rPr>
  </w:style>
  <w:style w:type="paragraph" w:customStyle="1" w:styleId="96">
    <w:name w:val="标准文件_示例后续"/>
    <w:basedOn w:val="1"/>
    <w:uiPriority w:val="0"/>
    <w:pPr>
      <w:adjustRightInd/>
      <w:spacing w:line="240" w:lineRule="auto"/>
      <w:ind w:firstLine="200" w:firstLineChars="200"/>
    </w:pPr>
    <w:rPr>
      <w:sz w:val="18"/>
      <w:szCs w:val="24"/>
    </w:rPr>
  </w:style>
  <w:style w:type="paragraph" w:customStyle="1" w:styleId="97">
    <w:name w:val="标准文件_数字编号列项"/>
    <w:uiPriority w:val="0"/>
    <w:pPr>
      <w:numPr>
        <w:ilvl w:val="0"/>
        <w:numId w:val="11"/>
      </w:numPr>
      <w:jc w:val="both"/>
    </w:pPr>
    <w:rPr>
      <w:rFonts w:ascii="宋体" w:hAnsi="宋体" w:eastAsia="宋体" w:cs="Times New Roman"/>
      <w:sz w:val="21"/>
      <w:lang w:val="en-US" w:eastAsia="zh-CN" w:bidi="ar-SA"/>
    </w:rPr>
  </w:style>
  <w:style w:type="paragraph" w:customStyle="1" w:styleId="98">
    <w:name w:val="标准文件_四级条标题"/>
    <w:next w:val="56"/>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99">
    <w:name w:val="脚注文本 Char"/>
    <w:link w:val="21"/>
    <w:semiHidden/>
    <w:uiPriority w:val="0"/>
    <w:rPr>
      <w:rFonts w:ascii="宋体" w:hAnsi="Times New Roman" w:eastAsia="宋体" w:cs="Times New Roman"/>
      <w:sz w:val="18"/>
      <w:szCs w:val="18"/>
    </w:rPr>
  </w:style>
  <w:style w:type="paragraph" w:customStyle="1" w:styleId="100">
    <w:name w:val="标准文件_条文脚注"/>
    <w:basedOn w:val="21"/>
    <w:uiPriority w:val="0"/>
    <w:pPr>
      <w:adjustRightInd w:val="0"/>
      <w:spacing w:line="240" w:lineRule="auto"/>
      <w:ind w:left="0" w:leftChars="0" w:firstLine="200" w:firstLineChars="200"/>
      <w:jc w:val="both"/>
    </w:pPr>
    <w:rPr>
      <w:rFonts w:hAnsi="宋体"/>
    </w:rPr>
  </w:style>
  <w:style w:type="paragraph" w:customStyle="1" w:styleId="101">
    <w:name w:val="标准文件_图表脚注"/>
    <w:basedOn w:val="1"/>
    <w:next w:val="56"/>
    <w:uiPriority w:val="0"/>
    <w:pPr>
      <w:numPr>
        <w:ilvl w:val="0"/>
        <w:numId w:val="12"/>
      </w:numPr>
      <w:spacing w:line="240" w:lineRule="auto"/>
      <w:jc w:val="left"/>
    </w:pPr>
    <w:rPr>
      <w:rFonts w:ascii="宋体" w:hAnsi="宋体"/>
      <w:sz w:val="18"/>
    </w:rPr>
  </w:style>
  <w:style w:type="character" w:customStyle="1" w:styleId="102">
    <w:name w:val="标准文件_图表脚注内容"/>
    <w:uiPriority w:val="0"/>
    <w:rPr>
      <w:rFonts w:ascii="宋体" w:hAnsi="宋体" w:eastAsia="宋体" w:cs="Times New Roman"/>
      <w:spacing w:val="0"/>
      <w:sz w:val="18"/>
      <w:vertAlign w:val="superscript"/>
    </w:rPr>
  </w:style>
  <w:style w:type="paragraph" w:customStyle="1" w:styleId="103">
    <w:name w:val="标准文件_五级条标题"/>
    <w:next w:val="56"/>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4">
    <w:name w:val="标准文件_章标题"/>
    <w:next w:val="56"/>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5">
    <w:name w:val="标准文件_一级条标题"/>
    <w:basedOn w:val="104"/>
    <w:next w:val="56"/>
    <w:uiPriority w:val="0"/>
    <w:pPr>
      <w:numPr>
        <w:ilvl w:val="2"/>
      </w:numPr>
      <w:spacing w:before="50" w:beforeLines="50" w:after="50" w:afterLines="50"/>
      <w:outlineLvl w:val="1"/>
    </w:pPr>
  </w:style>
  <w:style w:type="paragraph" w:customStyle="1" w:styleId="106">
    <w:name w:val="标准文件_一致程度"/>
    <w:basedOn w:val="1"/>
    <w:uiPriority w:val="0"/>
    <w:pPr>
      <w:spacing w:line="440" w:lineRule="exact"/>
      <w:jc w:val="center"/>
    </w:pPr>
    <w:rPr>
      <w:sz w:val="28"/>
    </w:rPr>
  </w:style>
  <w:style w:type="paragraph" w:customStyle="1" w:styleId="107">
    <w:name w:val="标准文件_引言标题"/>
    <w:next w:val="1"/>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8">
    <w:name w:val="标准文件_英文图表脚注"/>
    <w:basedOn w:val="55"/>
    <w:uiPriority w:val="0"/>
    <w:pPr>
      <w:widowControl/>
      <w:adjustRightInd/>
      <w:snapToGrid/>
      <w:spacing w:line="240" w:lineRule="auto"/>
      <w:ind w:left="79" w:hanging="79" w:hangingChars="80"/>
    </w:pPr>
    <w:rPr>
      <w:rFonts w:ascii="宋体" w:hAnsi="宋体"/>
    </w:rPr>
  </w:style>
  <w:style w:type="paragraph" w:customStyle="1" w:styleId="109">
    <w:name w:val="标准文件_数字编号列项（二级）"/>
    <w:uiPriority w:val="0"/>
    <w:pPr>
      <w:numPr>
        <w:ilvl w:val="1"/>
        <w:numId w:val="13"/>
      </w:numPr>
      <w:jc w:val="both"/>
    </w:pPr>
    <w:rPr>
      <w:rFonts w:ascii="宋体" w:hAnsi="Times New Roman" w:eastAsia="宋体" w:cs="Times New Roman"/>
      <w:sz w:val="21"/>
      <w:lang w:val="en-US" w:eastAsia="zh-CN" w:bidi="ar-SA"/>
    </w:rPr>
  </w:style>
  <w:style w:type="paragraph" w:customStyle="1" w:styleId="110">
    <w:name w:val="标准文件_英文注："/>
    <w:basedOn w:val="1"/>
    <w:next w:val="56"/>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1">
    <w:name w:val="标准文件_英文注×："/>
    <w:basedOn w:val="1"/>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2">
    <w:name w:val="标准文件_正文表标题"/>
    <w:next w:val="56"/>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3">
    <w:name w:val="标准文件_正文公式"/>
    <w:basedOn w:val="1"/>
    <w:next w:val="55"/>
    <w:uiPriority w:val="0"/>
    <w:pPr>
      <w:tabs>
        <w:tab w:val="center" w:pos="4678"/>
        <w:tab w:val="right" w:leader="middleDot" w:pos="9356"/>
      </w:tabs>
      <w:spacing w:line="240" w:lineRule="auto"/>
    </w:pPr>
    <w:rPr>
      <w:rFonts w:ascii="宋体" w:hAnsi="宋体"/>
    </w:rPr>
  </w:style>
  <w:style w:type="paragraph" w:customStyle="1" w:styleId="114">
    <w:name w:val="标准文件_正文图标题"/>
    <w:next w:val="56"/>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5">
    <w:name w:val="标准文件_正文英文表标题"/>
    <w:next w:val="56"/>
    <w:uiPriority w:val="0"/>
    <w:pPr>
      <w:numPr>
        <w:ilvl w:val="0"/>
        <w:numId w:val="18"/>
      </w:numPr>
      <w:jc w:val="center"/>
    </w:pPr>
    <w:rPr>
      <w:rFonts w:ascii="黑体" w:hAnsi="Times New Roman" w:eastAsia="黑体" w:cs="Times New Roman"/>
      <w:sz w:val="21"/>
      <w:lang w:val="en-US" w:eastAsia="zh-CN" w:bidi="ar-SA"/>
    </w:rPr>
  </w:style>
  <w:style w:type="paragraph" w:customStyle="1" w:styleId="116">
    <w:name w:val="标准文件_正文英文图标题"/>
    <w:next w:val="56"/>
    <w:uiPriority w:val="0"/>
    <w:pPr>
      <w:numPr>
        <w:ilvl w:val="0"/>
        <w:numId w:val="19"/>
      </w:numPr>
      <w:jc w:val="center"/>
    </w:pPr>
    <w:rPr>
      <w:rFonts w:ascii="黑体" w:hAnsi="Times New Roman" w:eastAsia="黑体" w:cs="Times New Roman"/>
      <w:sz w:val="21"/>
      <w:lang w:val="en-US" w:eastAsia="zh-CN" w:bidi="ar-SA"/>
    </w:rPr>
  </w:style>
  <w:style w:type="paragraph" w:customStyle="1" w:styleId="117">
    <w:name w:val="标准文件_编号列项（三级）"/>
    <w:uiPriority w:val="0"/>
    <w:pPr>
      <w:numPr>
        <w:ilvl w:val="2"/>
        <w:numId w:val="13"/>
      </w:numPr>
    </w:pPr>
    <w:rPr>
      <w:rFonts w:ascii="宋体" w:hAnsi="Times New Roman" w:eastAsia="宋体" w:cs="Times New Roman"/>
      <w:sz w:val="21"/>
      <w:lang w:val="en-US" w:eastAsia="zh-CN" w:bidi="ar-SA"/>
    </w:rPr>
  </w:style>
  <w:style w:type="paragraph" w:customStyle="1" w:styleId="118">
    <w:name w:val="二级无标题条"/>
    <w:basedOn w:val="1"/>
    <w:uiPriority w:val="0"/>
    <w:pPr>
      <w:numPr>
        <w:ilvl w:val="3"/>
        <w:numId w:val="20"/>
      </w:numPr>
      <w:adjustRightInd/>
      <w:spacing w:line="240" w:lineRule="auto"/>
    </w:pPr>
    <w:rPr>
      <w:rFonts w:ascii="宋体" w:hAnsi="宋体"/>
      <w:szCs w:val="24"/>
    </w:rPr>
  </w:style>
  <w:style w:type="paragraph" w:customStyle="1" w:styleId="119">
    <w:name w:val="发布部门"/>
    <w:next w:val="56"/>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0">
    <w:name w:val="发布日期"/>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1">
    <w:name w:val="封面标准代替信息"/>
    <w:basedOn w:val="1"/>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2">
    <w:name w:val="封面标准名称"/>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3">
    <w:name w:val="封面标准文稿编辑信息"/>
    <w:uiPriority w:val="0"/>
    <w:pPr>
      <w:spacing w:before="180" w:line="180" w:lineRule="exact"/>
      <w:jc w:val="center"/>
    </w:pPr>
    <w:rPr>
      <w:rFonts w:ascii="宋体" w:hAnsi="Times New Roman" w:eastAsia="宋体" w:cs="Times New Roman"/>
      <w:sz w:val="21"/>
      <w:lang w:val="en-US" w:eastAsia="zh-CN" w:bidi="ar-SA"/>
    </w:rPr>
  </w:style>
  <w:style w:type="paragraph" w:customStyle="1" w:styleId="124">
    <w:name w:val="封面标准文稿类别"/>
    <w:uiPriority w:val="0"/>
    <w:pPr>
      <w:spacing w:before="440" w:line="400" w:lineRule="exact"/>
      <w:jc w:val="center"/>
    </w:pPr>
    <w:rPr>
      <w:rFonts w:ascii="宋体" w:hAnsi="Times New Roman" w:eastAsia="宋体" w:cs="Times New Roman"/>
      <w:sz w:val="24"/>
      <w:lang w:val="en-US" w:eastAsia="zh-CN" w:bidi="ar-SA"/>
    </w:rPr>
  </w:style>
  <w:style w:type="paragraph" w:customStyle="1" w:styleId="125">
    <w:name w:val="封面标准英文名称"/>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6">
    <w:name w:val="封面一致性程度标识"/>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7">
    <w:name w:val="封面正文"/>
    <w:uiPriority w:val="0"/>
    <w:pPr>
      <w:jc w:val="both"/>
    </w:pPr>
    <w:rPr>
      <w:rFonts w:ascii="Times New Roman" w:hAnsi="Times New Roman" w:eastAsia="宋体" w:cs="Times New Roman"/>
      <w:lang w:val="en-US" w:eastAsia="zh-CN" w:bidi="ar-SA"/>
    </w:rPr>
  </w:style>
  <w:style w:type="paragraph" w:customStyle="1" w:styleId="128">
    <w:name w:val="附录二级无标题条"/>
    <w:basedOn w:val="1"/>
    <w:next w:val="56"/>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29">
    <w:name w:val="附录三级无标题条"/>
    <w:basedOn w:val="128"/>
    <w:next w:val="56"/>
    <w:uiPriority w:val="0"/>
    <w:pPr>
      <w:outlineLvl w:val="4"/>
    </w:pPr>
  </w:style>
  <w:style w:type="paragraph" w:customStyle="1" w:styleId="130">
    <w:name w:val="附录四级无标题条"/>
    <w:basedOn w:val="129"/>
    <w:next w:val="56"/>
    <w:uiPriority w:val="0"/>
    <w:pPr>
      <w:outlineLvl w:val="5"/>
    </w:pPr>
  </w:style>
  <w:style w:type="paragraph" w:customStyle="1" w:styleId="131">
    <w:name w:val="附录图"/>
    <w:next w:val="56"/>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2">
    <w:name w:val="标准文件_一级项"/>
    <w:uiPriority w:val="0"/>
    <w:pPr>
      <w:numPr>
        <w:ilvl w:val="0"/>
        <w:numId w:val="21"/>
      </w:numPr>
    </w:pPr>
    <w:rPr>
      <w:rFonts w:ascii="宋体" w:hAnsi="Times New Roman" w:eastAsia="宋体" w:cs="Times New Roman"/>
      <w:sz w:val="21"/>
      <w:lang w:val="en-US" w:eastAsia="zh-CN" w:bidi="ar-SA"/>
    </w:rPr>
  </w:style>
  <w:style w:type="paragraph" w:customStyle="1" w:styleId="133">
    <w:name w:val="附录五级无标题条"/>
    <w:basedOn w:val="130"/>
    <w:next w:val="56"/>
    <w:uiPriority w:val="0"/>
    <w:pPr>
      <w:outlineLvl w:val="6"/>
    </w:pPr>
  </w:style>
  <w:style w:type="paragraph" w:customStyle="1" w:styleId="134">
    <w:name w:val="附录性质"/>
    <w:basedOn w:val="1"/>
    <w:uiPriority w:val="0"/>
    <w:pPr>
      <w:widowControl/>
      <w:adjustRightInd/>
      <w:jc w:val="center"/>
    </w:pPr>
    <w:rPr>
      <w:rFonts w:ascii="黑体" w:eastAsia="黑体"/>
    </w:rPr>
  </w:style>
  <w:style w:type="paragraph" w:customStyle="1" w:styleId="135">
    <w:name w:val="附录一级无标题条"/>
    <w:basedOn w:val="87"/>
    <w:next w:val="56"/>
    <w:uiPriority w:val="0"/>
    <w:pPr>
      <w:autoSpaceDN w:val="0"/>
      <w:outlineLvl w:val="2"/>
    </w:pPr>
    <w:rPr>
      <w:rFonts w:ascii="宋体" w:hAnsi="宋体" w:eastAsia="宋体"/>
    </w:rPr>
  </w:style>
  <w:style w:type="character" w:customStyle="1" w:styleId="136">
    <w:name w:val="个人答复风格"/>
    <w:uiPriority w:val="0"/>
    <w:rPr>
      <w:rFonts w:ascii="Arial" w:hAnsi="Arial" w:eastAsia="宋体" w:cs="Arial"/>
      <w:color w:val="auto"/>
      <w:spacing w:val="0"/>
      <w:sz w:val="20"/>
    </w:rPr>
  </w:style>
  <w:style w:type="character" w:customStyle="1" w:styleId="137">
    <w:name w:val="个人撰写风格"/>
    <w:uiPriority w:val="0"/>
    <w:rPr>
      <w:rFonts w:ascii="Arial" w:hAnsi="Arial" w:eastAsia="宋体" w:cs="Arial"/>
      <w:color w:val="auto"/>
      <w:spacing w:val="0"/>
      <w:sz w:val="20"/>
    </w:rPr>
  </w:style>
  <w:style w:type="paragraph" w:customStyle="1" w:styleId="138">
    <w:name w:val="脚注后续"/>
    <w:uiPriority w:val="0"/>
    <w:pPr>
      <w:ind w:left="350" w:leftChars="350"/>
      <w:jc w:val="both"/>
    </w:pPr>
    <w:rPr>
      <w:rFonts w:ascii="宋体" w:hAnsi="Times New Roman" w:eastAsia="宋体" w:cs="Times New Roman"/>
      <w:sz w:val="18"/>
      <w:lang w:val="en-US" w:eastAsia="zh-CN" w:bidi="ar-SA"/>
    </w:rPr>
  </w:style>
  <w:style w:type="paragraph" w:customStyle="1" w:styleId="139">
    <w:name w:val="列项——"/>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0">
    <w:name w:val="列项·"/>
    <w:basedOn w:val="56"/>
    <w:uiPriority w:val="0"/>
    <w:pPr>
      <w:tabs>
        <w:tab w:val="left" w:pos="840"/>
      </w:tabs>
    </w:pPr>
  </w:style>
  <w:style w:type="paragraph" w:customStyle="1" w:styleId="141">
    <w:name w:val="目次、索引正文"/>
    <w:uiPriority w:val="0"/>
    <w:pPr>
      <w:spacing w:line="320" w:lineRule="exact"/>
      <w:jc w:val="both"/>
    </w:pPr>
    <w:rPr>
      <w:rFonts w:ascii="宋体" w:hAnsi="Times New Roman" w:eastAsia="宋体" w:cs="Times New Roman"/>
      <w:sz w:val="21"/>
      <w:lang w:val="en-US" w:eastAsia="zh-CN" w:bidi="ar-SA"/>
    </w:rPr>
  </w:style>
  <w:style w:type="paragraph" w:customStyle="1" w:styleId="142">
    <w:name w:val="目录 21"/>
    <w:basedOn w:val="1"/>
    <w:next w:val="1"/>
    <w:semiHidden/>
    <w:uiPriority w:val="0"/>
    <w:pPr>
      <w:adjustRightInd/>
      <w:spacing w:line="240" w:lineRule="auto"/>
      <w:jc w:val="left"/>
    </w:pPr>
    <w:rPr>
      <w:bCs/>
      <w:iCs/>
    </w:rPr>
  </w:style>
  <w:style w:type="paragraph" w:customStyle="1" w:styleId="143">
    <w:name w:val="目录 31"/>
    <w:basedOn w:val="1"/>
    <w:next w:val="1"/>
    <w:semiHidden/>
    <w:uiPriority w:val="0"/>
    <w:pPr>
      <w:spacing w:line="240" w:lineRule="auto"/>
    </w:pPr>
    <w:rPr>
      <w:rFonts w:ascii="宋体" w:hAnsi="宋体"/>
      <w:iCs/>
    </w:rPr>
  </w:style>
  <w:style w:type="paragraph" w:customStyle="1" w:styleId="144">
    <w:name w:val="目录 41"/>
    <w:basedOn w:val="1"/>
    <w:next w:val="1"/>
    <w:semiHidden/>
    <w:uiPriority w:val="0"/>
    <w:pPr>
      <w:adjustRightInd/>
      <w:spacing w:line="240" w:lineRule="auto"/>
      <w:jc w:val="left"/>
    </w:pPr>
  </w:style>
  <w:style w:type="paragraph" w:customStyle="1" w:styleId="145">
    <w:name w:val="目录 51"/>
    <w:basedOn w:val="1"/>
    <w:next w:val="1"/>
    <w:semiHidden/>
    <w:uiPriority w:val="0"/>
    <w:pPr>
      <w:spacing w:line="240" w:lineRule="auto"/>
    </w:pPr>
    <w:rPr>
      <w:rFonts w:ascii="宋体" w:hAnsi="宋体"/>
    </w:rPr>
  </w:style>
  <w:style w:type="paragraph" w:customStyle="1" w:styleId="146">
    <w:name w:val="目录 61"/>
    <w:basedOn w:val="1"/>
    <w:next w:val="1"/>
    <w:semiHidden/>
    <w:uiPriority w:val="0"/>
    <w:pPr>
      <w:adjustRightInd/>
      <w:spacing w:line="240" w:lineRule="auto"/>
      <w:jc w:val="left"/>
    </w:pPr>
  </w:style>
  <w:style w:type="paragraph" w:customStyle="1" w:styleId="147">
    <w:name w:val="目录 71"/>
    <w:basedOn w:val="146"/>
    <w:semiHidden/>
    <w:uiPriority w:val="0"/>
    <w:pPr>
      <w:ind w:left="1260"/>
    </w:pPr>
  </w:style>
  <w:style w:type="paragraph" w:customStyle="1" w:styleId="148">
    <w:name w:val="目录 81"/>
    <w:basedOn w:val="147"/>
    <w:semiHidden/>
    <w:uiPriority w:val="0"/>
    <w:pPr>
      <w:ind w:left="1470"/>
    </w:pPr>
  </w:style>
  <w:style w:type="paragraph" w:customStyle="1" w:styleId="149">
    <w:name w:val="目录 91"/>
    <w:basedOn w:val="148"/>
    <w:semiHidden/>
    <w:uiPriority w:val="0"/>
    <w:pPr>
      <w:ind w:left="1680"/>
    </w:pPr>
  </w:style>
  <w:style w:type="paragraph" w:customStyle="1" w:styleId="150">
    <w:name w:val="其他标准称谓"/>
    <w:uiPriority w:val="0"/>
    <w:pPr>
      <w:spacing w:line="0" w:lineRule="atLeast"/>
      <w:jc w:val="distribute"/>
    </w:pPr>
    <w:rPr>
      <w:rFonts w:ascii="黑体" w:hAnsi="宋体" w:eastAsia="黑体" w:cs="Times New Roman"/>
      <w:sz w:val="52"/>
      <w:lang w:val="en-US" w:eastAsia="zh-CN" w:bidi="ar-SA"/>
    </w:rPr>
  </w:style>
  <w:style w:type="paragraph" w:customStyle="1" w:styleId="151">
    <w:name w:val="其他发布部门"/>
    <w:basedOn w:val="119"/>
    <w:uiPriority w:val="0"/>
    <w:pPr>
      <w:framePr w:wrap="around"/>
      <w:spacing w:line="0" w:lineRule="atLeast"/>
    </w:pPr>
    <w:rPr>
      <w:rFonts w:ascii="黑体" w:eastAsia="黑体"/>
      <w:b w:val="0"/>
    </w:rPr>
  </w:style>
  <w:style w:type="paragraph" w:customStyle="1" w:styleId="152">
    <w:name w:val="前言标题"/>
    <w:next w:val="1"/>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3">
    <w:name w:val="三级无标题条"/>
    <w:basedOn w:val="1"/>
    <w:uiPriority w:val="0"/>
    <w:pPr>
      <w:numPr>
        <w:ilvl w:val="4"/>
        <w:numId w:val="20"/>
      </w:numPr>
      <w:adjustRightInd/>
      <w:spacing w:line="240" w:lineRule="auto"/>
    </w:pPr>
    <w:rPr>
      <w:rFonts w:ascii="宋体" w:hAnsi="宋体"/>
      <w:szCs w:val="24"/>
    </w:rPr>
  </w:style>
  <w:style w:type="paragraph" w:customStyle="1" w:styleId="154">
    <w:name w:val="实施日期"/>
    <w:basedOn w:val="120"/>
    <w:uiPriority w:val="0"/>
    <w:pPr>
      <w:framePr w:hSpace="0" w:wrap="around" w:xAlign="right"/>
      <w:jc w:val="right"/>
    </w:pPr>
  </w:style>
  <w:style w:type="paragraph" w:customStyle="1" w:styleId="155">
    <w:name w:val="四级无标题条"/>
    <w:basedOn w:val="1"/>
    <w:uiPriority w:val="0"/>
    <w:pPr>
      <w:numPr>
        <w:ilvl w:val="5"/>
        <w:numId w:val="20"/>
      </w:numPr>
      <w:adjustRightInd/>
      <w:spacing w:line="240" w:lineRule="auto"/>
    </w:pPr>
    <w:rPr>
      <w:rFonts w:ascii="宋体" w:hAnsi="宋体"/>
      <w:szCs w:val="24"/>
    </w:rPr>
  </w:style>
  <w:style w:type="paragraph" w:customStyle="1" w:styleId="156">
    <w:name w:val="文献分类号"/>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7">
    <w:name w:val="无标题条"/>
    <w:next w:val="56"/>
    <w:uiPriority w:val="0"/>
    <w:pPr>
      <w:jc w:val="both"/>
    </w:pPr>
    <w:rPr>
      <w:rFonts w:ascii="宋体" w:hAnsi="宋体" w:eastAsia="宋体" w:cs="Times New Roman"/>
      <w:sz w:val="21"/>
      <w:lang w:val="en-US" w:eastAsia="zh-CN" w:bidi="ar-SA"/>
    </w:rPr>
  </w:style>
  <w:style w:type="paragraph" w:customStyle="1" w:styleId="158">
    <w:name w:val="五级无标题条"/>
    <w:basedOn w:val="1"/>
    <w:uiPriority w:val="0"/>
    <w:pPr>
      <w:numPr>
        <w:ilvl w:val="6"/>
        <w:numId w:val="20"/>
      </w:numPr>
      <w:adjustRightInd/>
    </w:pPr>
    <w:rPr>
      <w:szCs w:val="24"/>
    </w:rPr>
  </w:style>
  <w:style w:type="paragraph" w:customStyle="1" w:styleId="159">
    <w:name w:val="一级无标题条"/>
    <w:basedOn w:val="1"/>
    <w:uiPriority w:val="0"/>
    <w:pPr>
      <w:numPr>
        <w:ilvl w:val="2"/>
        <w:numId w:val="20"/>
      </w:numPr>
      <w:adjustRightInd/>
      <w:spacing w:before="10" w:after="10" w:line="240" w:lineRule="auto"/>
    </w:pPr>
    <w:rPr>
      <w:rFonts w:ascii="宋体" w:hAnsi="宋体"/>
      <w:szCs w:val="24"/>
    </w:rPr>
  </w:style>
  <w:style w:type="paragraph" w:customStyle="1" w:styleId="160">
    <w:name w:val="注:后续"/>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1">
    <w:name w:val="注×:后续"/>
    <w:basedOn w:val="160"/>
    <w:uiPriority w:val="0"/>
    <w:pPr>
      <w:ind w:left="1406" w:leftChars="0" w:hanging="499" w:firstLineChars="0"/>
    </w:pPr>
  </w:style>
  <w:style w:type="paragraph" w:customStyle="1" w:styleId="162">
    <w:name w:val="标准文件_一级无标题"/>
    <w:basedOn w:val="105"/>
    <w:qFormat/>
    <w:uiPriority w:val="0"/>
    <w:pPr>
      <w:spacing w:before="0" w:beforeLines="0" w:after="0" w:afterLines="0"/>
      <w:outlineLvl w:val="9"/>
    </w:pPr>
    <w:rPr>
      <w:rFonts w:ascii="宋体" w:eastAsia="宋体"/>
    </w:rPr>
  </w:style>
  <w:style w:type="paragraph" w:customStyle="1" w:styleId="163">
    <w:name w:val="标准文件_五级无标题"/>
    <w:basedOn w:val="103"/>
    <w:qFormat/>
    <w:uiPriority w:val="0"/>
    <w:pPr>
      <w:spacing w:before="0" w:beforeLines="0" w:after="0" w:afterLines="0"/>
      <w:outlineLvl w:val="9"/>
    </w:pPr>
    <w:rPr>
      <w:rFonts w:ascii="宋体" w:eastAsia="宋体"/>
    </w:rPr>
  </w:style>
  <w:style w:type="paragraph" w:customStyle="1" w:styleId="164">
    <w:name w:val="标准文件_三级无标题"/>
    <w:basedOn w:val="94"/>
    <w:qFormat/>
    <w:uiPriority w:val="0"/>
    <w:pPr>
      <w:spacing w:before="0" w:beforeLines="0" w:after="0" w:afterLines="0"/>
      <w:outlineLvl w:val="9"/>
    </w:pPr>
    <w:rPr>
      <w:rFonts w:ascii="宋体" w:eastAsia="宋体"/>
    </w:rPr>
  </w:style>
  <w:style w:type="paragraph" w:customStyle="1" w:styleId="165">
    <w:name w:val="标准文件_二级无标题"/>
    <w:basedOn w:val="65"/>
    <w:qFormat/>
    <w:uiPriority w:val="0"/>
    <w:pPr>
      <w:spacing w:before="0" w:beforeLines="0" w:after="0" w:afterLines="0"/>
      <w:outlineLvl w:val="9"/>
    </w:pPr>
    <w:rPr>
      <w:rFonts w:ascii="宋体" w:eastAsia="宋体"/>
    </w:rPr>
  </w:style>
  <w:style w:type="paragraph" w:customStyle="1" w:styleId="166">
    <w:name w:val="标准_四级无标题"/>
    <w:basedOn w:val="98"/>
    <w:next w:val="56"/>
    <w:qFormat/>
    <w:uiPriority w:val="0"/>
    <w:rPr>
      <w:rFonts w:eastAsia="宋体"/>
    </w:rPr>
  </w:style>
  <w:style w:type="paragraph" w:customStyle="1" w:styleId="167">
    <w:name w:val="标准文件_四级无标题"/>
    <w:basedOn w:val="98"/>
    <w:qFormat/>
    <w:uiPriority w:val="0"/>
    <w:pPr>
      <w:spacing w:before="0" w:beforeLines="0" w:after="0" w:afterLines="0"/>
      <w:outlineLvl w:val="9"/>
    </w:pPr>
    <w:rPr>
      <w:rFonts w:ascii="宋体" w:hAnsi="黑体" w:eastAsia="宋体"/>
      <w:szCs w:val="52"/>
    </w:rPr>
  </w:style>
  <w:style w:type="paragraph" w:customStyle="1" w:styleId="168">
    <w:name w:val="标准文件_大写罗马数字编号列项"/>
    <w:basedOn w:val="56"/>
    <w:uiPriority w:val="0"/>
    <w:pPr>
      <w:numPr>
        <w:ilvl w:val="0"/>
        <w:numId w:val="23"/>
      </w:numPr>
      <w:ind w:firstLine="0" w:firstLineChars="0"/>
    </w:pPr>
    <w:rPr>
      <w:rFonts w:ascii="Times New Roman" w:cs="Arial"/>
      <w:szCs w:val="28"/>
    </w:rPr>
  </w:style>
  <w:style w:type="paragraph" w:customStyle="1" w:styleId="169">
    <w:name w:val="标准文件_小写罗马数字编号列项"/>
    <w:basedOn w:val="56"/>
    <w:uiPriority w:val="0"/>
    <w:pPr>
      <w:numPr>
        <w:ilvl w:val="0"/>
        <w:numId w:val="24"/>
      </w:numPr>
      <w:ind w:firstLine="0" w:firstLineChars="0"/>
    </w:pPr>
    <w:rPr>
      <w:rFonts w:cs="Arial"/>
      <w:szCs w:val="28"/>
    </w:rPr>
  </w:style>
  <w:style w:type="paragraph" w:customStyle="1" w:styleId="170">
    <w:name w:val="标准文件_附录标题"/>
    <w:basedOn w:val="76"/>
    <w:qFormat/>
    <w:uiPriority w:val="0"/>
    <w:pPr>
      <w:numPr>
        <w:numId w:val="0"/>
      </w:numPr>
      <w:spacing w:after="280"/>
      <w:outlineLvl w:val="9"/>
    </w:pPr>
  </w:style>
  <w:style w:type="paragraph" w:customStyle="1" w:styleId="171">
    <w:name w:val="标准文件_二级项"/>
    <w:uiPriority w:val="0"/>
    <w:rPr>
      <w:rFonts w:ascii="宋体" w:hAnsi="Times New Roman" w:eastAsia="宋体" w:cs="Times New Roman"/>
      <w:sz w:val="21"/>
      <w:lang w:val="en-US" w:eastAsia="zh-CN" w:bidi="ar-SA"/>
    </w:rPr>
  </w:style>
  <w:style w:type="paragraph" w:customStyle="1" w:styleId="172">
    <w:name w:val="标准文件_三级项"/>
    <w:basedOn w:val="1"/>
    <w:uiPriority w:val="0"/>
    <w:pPr>
      <w:numPr>
        <w:ilvl w:val="2"/>
        <w:numId w:val="21"/>
      </w:numPr>
      <w:spacing w:line="536870612" w:lineRule="auto"/>
    </w:pPr>
    <w:rPr>
      <w:rFonts w:ascii="Times New Roman" w:hAnsi="Times New Roman"/>
    </w:rPr>
  </w:style>
  <w:style w:type="paragraph" w:customStyle="1" w:styleId="173">
    <w:name w:val="图表脚注说明"/>
    <w:basedOn w:val="1"/>
    <w:next w:val="56"/>
    <w:uiPriority w:val="0"/>
    <w:pPr>
      <w:numPr>
        <w:ilvl w:val="0"/>
        <w:numId w:val="25"/>
      </w:numPr>
      <w:adjustRightInd/>
      <w:spacing w:line="240" w:lineRule="auto"/>
      <w:ind w:left="783"/>
    </w:pPr>
    <w:rPr>
      <w:rFonts w:ascii="宋体" w:hAnsi="Times New Roman"/>
      <w:sz w:val="18"/>
      <w:szCs w:val="18"/>
    </w:rPr>
  </w:style>
  <w:style w:type="paragraph" w:customStyle="1" w:styleId="174">
    <w:name w:val="标准文件_字母编号列项（一级）"/>
    <w:uiPriority w:val="0"/>
    <w:pPr>
      <w:numPr>
        <w:ilvl w:val="0"/>
        <w:numId w:val="13"/>
      </w:numPr>
      <w:jc w:val="both"/>
    </w:pPr>
    <w:rPr>
      <w:rFonts w:ascii="宋体" w:hAnsi="Times New Roman" w:eastAsia="宋体" w:cs="Times New Roman"/>
      <w:sz w:val="21"/>
      <w:lang w:val="en-US" w:eastAsia="zh-CN" w:bidi="ar-SA"/>
    </w:rPr>
  </w:style>
  <w:style w:type="paragraph" w:customStyle="1" w:styleId="175">
    <w:name w:val="标准文件_索引字母"/>
    <w:next w:val="56"/>
    <w:qFormat/>
    <w:uiPriority w:val="0"/>
    <w:pPr>
      <w:jc w:val="center"/>
    </w:pPr>
    <w:rPr>
      <w:rFonts w:ascii="宋体" w:hAnsi="宋体" w:eastAsia="Times New Roman" w:cs="Times New Roman"/>
      <w:b/>
      <w:kern w:val="2"/>
      <w:sz w:val="21"/>
      <w:lang w:val="en-US" w:eastAsia="zh-CN" w:bidi="ar-SA"/>
    </w:rPr>
  </w:style>
  <w:style w:type="paragraph" w:customStyle="1" w:styleId="176">
    <w:name w:val="标准文件_附录前"/>
    <w:next w:val="56"/>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7">
    <w:name w:val="标准文件_正文标准名称"/>
    <w:qFormat/>
    <w:uiPriority w:val="0"/>
    <w:pPr>
      <w:spacing w:before="20" w:beforeLines="20" w:after="640" w:line="400" w:lineRule="exact"/>
      <w:jc w:val="center"/>
    </w:pPr>
    <w:rPr>
      <w:rFonts w:ascii="黑体" w:hAnsi="黑体" w:eastAsia="黑体" w:cs="Times New Roman"/>
      <w:kern w:val="2"/>
      <w:sz w:val="32"/>
      <w:szCs w:val="32"/>
      <w:lang w:val="en-US" w:eastAsia="zh-CN" w:bidi="ar-SA"/>
    </w:rPr>
  </w:style>
  <w:style w:type="paragraph" w:customStyle="1" w:styleId="178">
    <w:name w:val="标准文件_表格"/>
    <w:basedOn w:val="56"/>
    <w:qFormat/>
    <w:uiPriority w:val="0"/>
    <w:pPr>
      <w:ind w:firstLine="0" w:firstLineChars="0"/>
      <w:jc w:val="center"/>
    </w:pPr>
    <w:rPr>
      <w:sz w:val="18"/>
    </w:rPr>
  </w:style>
  <w:style w:type="paragraph" w:customStyle="1" w:styleId="179">
    <w:name w:val="标准文件_注："/>
    <w:next w:val="56"/>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0">
    <w:name w:val="标准文件_注×："/>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示例："/>
    <w:next w:val="182"/>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2">
    <w:name w:val="标准文件_示例内容"/>
    <w:basedOn w:val="56"/>
    <w:qFormat/>
    <w:uiPriority w:val="0"/>
    <w:pPr>
      <w:ind w:firstLine="420"/>
    </w:pPr>
    <w:rPr>
      <w:sz w:val="18"/>
    </w:rPr>
  </w:style>
  <w:style w:type="paragraph" w:customStyle="1" w:styleId="183">
    <w:name w:val="标准文件_示例×："/>
    <w:basedOn w:val="1"/>
    <w:next w:val="182"/>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4">
    <w:name w:val="标准文件_段 Char"/>
    <w:link w:val="56"/>
    <w:uiPriority w:val="0"/>
    <w:rPr>
      <w:rFonts w:ascii="宋体" w:hAnsi="Times New Roman"/>
      <w:sz w:val="21"/>
    </w:rPr>
  </w:style>
  <w:style w:type="paragraph" w:customStyle="1" w:styleId="185">
    <w:name w:val="标准文件_表格续"/>
    <w:basedOn w:val="56"/>
    <w:next w:val="56"/>
    <w:qFormat/>
    <w:uiPriority w:val="0"/>
    <w:pPr>
      <w:jc w:val="center"/>
    </w:pPr>
    <w:rPr>
      <w:rFonts w:ascii="黑体" w:hAnsi="黑体" w:eastAsia="黑体"/>
    </w:rPr>
  </w:style>
  <w:style w:type="character" w:styleId="186">
    <w:name w:val="Placeholder Text"/>
    <w:basedOn w:val="28"/>
    <w:semiHidden/>
    <w:uiPriority w:val="99"/>
    <w:rPr>
      <w:color w:val="808080"/>
    </w:rPr>
  </w:style>
  <w:style w:type="paragraph" w:customStyle="1" w:styleId="187">
    <w:name w:val="标准文件_二级项2"/>
    <w:basedOn w:val="56"/>
    <w:qFormat/>
    <w:uiPriority w:val="0"/>
    <w:pPr>
      <w:numPr>
        <w:ilvl w:val="1"/>
        <w:numId w:val="21"/>
      </w:numPr>
      <w:ind w:left="1271" w:hanging="420" w:firstLineChars="0"/>
    </w:pPr>
  </w:style>
  <w:style w:type="paragraph" w:customStyle="1" w:styleId="188">
    <w:name w:val="标准文件_三级项2"/>
    <w:basedOn w:val="56"/>
    <w:qFormat/>
    <w:uiPriority w:val="0"/>
    <w:pPr>
      <w:numPr>
        <w:ilvl w:val="0"/>
        <w:numId w:val="30"/>
      </w:numPr>
      <w:spacing w:line="300" w:lineRule="exact"/>
      <w:ind w:left="1276" w:hanging="425" w:firstLineChars="0"/>
    </w:pPr>
    <w:rPr>
      <w:rFonts w:ascii="Times New Roman"/>
    </w:rPr>
  </w:style>
  <w:style w:type="paragraph" w:customStyle="1" w:styleId="189">
    <w:name w:val="标准文件_一级项2"/>
    <w:basedOn w:val="56"/>
    <w:qFormat/>
    <w:uiPriority w:val="0"/>
    <w:pPr>
      <w:numPr>
        <w:ilvl w:val="0"/>
        <w:numId w:val="31"/>
      </w:numPr>
      <w:spacing w:line="300" w:lineRule="exact"/>
      <w:ind w:left="1271" w:hanging="420" w:firstLineChars="0"/>
    </w:pPr>
    <w:rPr>
      <w:rFonts w:ascii="Times New Roman"/>
    </w:rPr>
  </w:style>
  <w:style w:type="paragraph" w:customStyle="1" w:styleId="190">
    <w:name w:val="标准文件_提示"/>
    <w:basedOn w:val="56"/>
    <w:next w:val="56"/>
    <w:qFormat/>
    <w:uiPriority w:val="0"/>
    <w:pPr>
      <w:ind w:firstLine="420"/>
    </w:pPr>
    <w:rPr>
      <w:rFonts w:ascii="黑体" w:eastAsia="黑体"/>
    </w:rPr>
  </w:style>
  <w:style w:type="character" w:customStyle="1" w:styleId="191">
    <w:name w:val="标准文件_来源"/>
    <w:basedOn w:val="28"/>
    <w:qFormat/>
    <w:uiPriority w:val="1"/>
    <w:rPr>
      <w:rFonts w:eastAsia="宋体"/>
      <w:sz w:val="21"/>
    </w:rPr>
  </w:style>
  <w:style w:type="paragraph" w:customStyle="1" w:styleId="192">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3">
    <w:name w:val="其他发布日期"/>
    <w:basedOn w:val="120"/>
    <w:uiPriority w:val="0"/>
    <w:pPr>
      <w:framePr w:w="3997" w:h="471" w:hRule="exact" w:hSpace="0" w:vSpace="181" w:wrap="around" w:vAnchor="page" w:hAnchor="page" w:x="1419" w:y="14097"/>
    </w:pPr>
  </w:style>
  <w:style w:type="paragraph" w:customStyle="1" w:styleId="194">
    <w:name w:val="其他实施日期"/>
    <w:basedOn w:val="154"/>
    <w:uiPriority w:val="0"/>
    <w:pPr>
      <w:framePr w:w="3997" w:h="471" w:hRule="exact" w:vSpace="181" w:wrap="around" w:vAnchor="page" w:hAnchor="page" w:x="7089" w:y="14097"/>
    </w:pPr>
  </w:style>
  <w:style w:type="paragraph" w:customStyle="1" w:styleId="195">
    <w:name w:val="标准文件_文件编号"/>
    <w:basedOn w:val="56"/>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6">
    <w:name w:val="标准文件_替换文件编号"/>
    <w:basedOn w:val="195"/>
    <w:qFormat/>
    <w:uiPriority w:val="0"/>
    <w:pPr>
      <w:framePr/>
      <w:spacing w:before="57"/>
    </w:pPr>
    <w:rPr>
      <w:sz w:val="21"/>
    </w:rPr>
  </w:style>
  <w:style w:type="paragraph" w:customStyle="1" w:styleId="197">
    <w:name w:val="标准文件_文件名称"/>
    <w:basedOn w:val="56"/>
    <w:next w:val="56"/>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98">
    <w:name w:val="标准文件_附录图标号"/>
    <w:basedOn w:val="56"/>
    <w:next w:val="56"/>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199">
    <w:name w:val="标准文件_附录表标号"/>
    <w:basedOn w:val="56"/>
    <w:next w:val="56"/>
    <w:qFormat/>
    <w:uiPriority w:val="0"/>
    <w:pPr>
      <w:numPr>
        <w:ilvl w:val="0"/>
        <w:numId w:val="5"/>
      </w:numPr>
      <w:spacing w:line="14" w:lineRule="exact"/>
      <w:ind w:firstLine="0" w:firstLineChars="0"/>
      <w:jc w:val="center"/>
    </w:pPr>
    <w:rPr>
      <w:rFonts w:eastAsia="黑体"/>
      <w:vanish/>
      <w:sz w:val="2"/>
    </w:rPr>
  </w:style>
  <w:style w:type="paragraph" w:customStyle="1" w:styleId="200">
    <w:name w:val="标准文件_引言一级条标题"/>
    <w:basedOn w:val="56"/>
    <w:next w:val="56"/>
    <w:qFormat/>
    <w:uiPriority w:val="0"/>
    <w:pPr>
      <w:numPr>
        <w:ilvl w:val="1"/>
        <w:numId w:val="8"/>
      </w:numPr>
      <w:spacing w:before="50" w:beforeLines="50" w:after="50" w:afterLines="50"/>
      <w:ind w:firstLineChars="0"/>
    </w:pPr>
    <w:rPr>
      <w:rFonts w:ascii="黑体" w:eastAsia="黑体"/>
    </w:rPr>
  </w:style>
  <w:style w:type="paragraph" w:customStyle="1" w:styleId="201">
    <w:name w:val="标准文件_引言二级条标题"/>
    <w:basedOn w:val="56"/>
    <w:next w:val="56"/>
    <w:qFormat/>
    <w:uiPriority w:val="0"/>
    <w:pPr>
      <w:numPr>
        <w:ilvl w:val="2"/>
        <w:numId w:val="8"/>
      </w:numPr>
      <w:spacing w:before="50" w:beforeLines="50" w:after="50" w:afterLines="50"/>
      <w:ind w:firstLineChars="0"/>
    </w:pPr>
    <w:rPr>
      <w:rFonts w:ascii="黑体" w:eastAsia="黑体"/>
    </w:rPr>
  </w:style>
  <w:style w:type="paragraph" w:customStyle="1" w:styleId="202">
    <w:name w:val="标准文件_引言三级条标题"/>
    <w:basedOn w:val="56"/>
    <w:next w:val="56"/>
    <w:qFormat/>
    <w:uiPriority w:val="0"/>
    <w:pPr>
      <w:numPr>
        <w:ilvl w:val="3"/>
        <w:numId w:val="8"/>
      </w:numPr>
      <w:spacing w:before="50" w:beforeLines="50" w:after="50" w:afterLines="50"/>
      <w:ind w:firstLineChars="0"/>
    </w:pPr>
    <w:rPr>
      <w:rFonts w:ascii="黑体" w:eastAsia="黑体"/>
    </w:rPr>
  </w:style>
  <w:style w:type="paragraph" w:customStyle="1" w:styleId="203">
    <w:name w:val="标准文件_引言四级条标题"/>
    <w:basedOn w:val="56"/>
    <w:next w:val="56"/>
    <w:qFormat/>
    <w:uiPriority w:val="0"/>
    <w:pPr>
      <w:numPr>
        <w:ilvl w:val="4"/>
        <w:numId w:val="8"/>
      </w:numPr>
      <w:spacing w:before="50" w:beforeLines="50" w:after="50" w:afterLines="50"/>
      <w:ind w:firstLineChars="0"/>
    </w:pPr>
    <w:rPr>
      <w:rFonts w:ascii="黑体" w:eastAsia="黑体"/>
    </w:rPr>
  </w:style>
  <w:style w:type="paragraph" w:customStyle="1" w:styleId="204">
    <w:name w:val="标准文件_引言五级条标题"/>
    <w:basedOn w:val="56"/>
    <w:next w:val="56"/>
    <w:qFormat/>
    <w:uiPriority w:val="0"/>
    <w:pPr>
      <w:numPr>
        <w:ilvl w:val="5"/>
        <w:numId w:val="8"/>
      </w:numPr>
      <w:spacing w:before="50" w:beforeLines="50" w:after="50" w:afterLines="50"/>
      <w:ind w:firstLineChars="0"/>
    </w:pPr>
    <w:rPr>
      <w:rFonts w:ascii="黑体" w:eastAsia="黑体"/>
    </w:rPr>
  </w:style>
  <w:style w:type="paragraph" w:customStyle="1" w:styleId="205">
    <w:name w:val="标准文件_注后"/>
    <w:basedOn w:val="56"/>
    <w:qFormat/>
    <w:uiPriority w:val="0"/>
    <w:pPr>
      <w:ind w:left="811" w:firstLine="0" w:firstLineChars="0"/>
    </w:pPr>
    <w:rPr>
      <w:sz w:val="18"/>
    </w:rPr>
  </w:style>
  <w:style w:type="paragraph" w:customStyle="1" w:styleId="206">
    <w:name w:val="标准文件_注X后"/>
    <w:basedOn w:val="56"/>
    <w:qFormat/>
    <w:uiPriority w:val="0"/>
    <w:pPr>
      <w:ind w:left="811" w:firstLine="0" w:firstLineChars="0"/>
    </w:pPr>
    <w:rPr>
      <w:sz w:val="18"/>
    </w:rPr>
  </w:style>
  <w:style w:type="paragraph" w:customStyle="1" w:styleId="207">
    <w:name w:val="标准文件_示例后"/>
    <w:basedOn w:val="56"/>
    <w:qFormat/>
    <w:uiPriority w:val="0"/>
    <w:pPr>
      <w:ind w:left="964" w:firstLine="0" w:firstLineChars="0"/>
    </w:pPr>
    <w:rPr>
      <w:sz w:val="18"/>
    </w:rPr>
  </w:style>
  <w:style w:type="paragraph" w:customStyle="1" w:styleId="208">
    <w:name w:val="标准文件_示例X后"/>
    <w:basedOn w:val="56"/>
    <w:link w:val="209"/>
    <w:qFormat/>
    <w:uiPriority w:val="0"/>
    <w:pPr>
      <w:ind w:left="1049" w:firstLine="0" w:firstLineChars="0"/>
    </w:pPr>
    <w:rPr>
      <w:sz w:val="18"/>
    </w:rPr>
  </w:style>
  <w:style w:type="character" w:customStyle="1" w:styleId="209">
    <w:name w:val="标准文件_示例X后 字符"/>
    <w:basedOn w:val="184"/>
    <w:link w:val="208"/>
    <w:uiPriority w:val="0"/>
    <w:rPr>
      <w:rFonts w:ascii="宋体" w:hAnsi="Times New Roman"/>
      <w:sz w:val="18"/>
    </w:rPr>
  </w:style>
  <w:style w:type="paragraph" w:customStyle="1" w:styleId="210">
    <w:name w:val="标准文件_索引项"/>
    <w:basedOn w:val="56"/>
    <w:next w:val="56"/>
    <w:qFormat/>
    <w:uiPriority w:val="0"/>
    <w:pPr>
      <w:tabs>
        <w:tab w:val="right" w:leader="dot" w:pos="9356"/>
      </w:tabs>
      <w:ind w:left="210" w:hanging="210" w:firstLineChars="0"/>
      <w:jc w:val="left"/>
    </w:pPr>
  </w:style>
  <w:style w:type="paragraph" w:customStyle="1" w:styleId="211">
    <w:name w:val="标准文件_附录一级无标题"/>
    <w:basedOn w:val="78"/>
    <w:qFormat/>
    <w:uiPriority w:val="0"/>
    <w:pPr>
      <w:spacing w:before="0" w:beforeLines="0" w:after="0" w:afterLines="0" w:line="276" w:lineRule="auto"/>
      <w:outlineLvl w:val="9"/>
    </w:pPr>
    <w:rPr>
      <w:rFonts w:ascii="宋体" w:eastAsia="宋体"/>
    </w:rPr>
  </w:style>
  <w:style w:type="paragraph" w:customStyle="1" w:styleId="212">
    <w:name w:val="标准文件_附录二级无标题"/>
    <w:basedOn w:val="79"/>
    <w:uiPriority w:val="0"/>
    <w:pPr>
      <w:spacing w:before="0" w:beforeLines="0" w:after="0" w:afterLines="0" w:line="276" w:lineRule="auto"/>
      <w:outlineLvl w:val="9"/>
    </w:pPr>
    <w:rPr>
      <w:rFonts w:ascii="宋体" w:eastAsia="宋体"/>
    </w:rPr>
  </w:style>
  <w:style w:type="paragraph" w:customStyle="1" w:styleId="213">
    <w:name w:val="标准文件_附录三级无标题"/>
    <w:basedOn w:val="81"/>
    <w:qFormat/>
    <w:uiPriority w:val="0"/>
    <w:pPr>
      <w:spacing w:before="0" w:beforeLines="0" w:after="0" w:afterLines="0" w:line="276" w:lineRule="auto"/>
      <w:outlineLvl w:val="9"/>
    </w:pPr>
    <w:rPr>
      <w:rFonts w:ascii="宋体" w:eastAsia="宋体"/>
    </w:rPr>
  </w:style>
  <w:style w:type="paragraph" w:customStyle="1" w:styleId="214">
    <w:name w:val="标准文件_附录四级无标题"/>
    <w:basedOn w:val="82"/>
    <w:qFormat/>
    <w:uiPriority w:val="0"/>
    <w:pPr>
      <w:spacing w:before="0" w:beforeLines="0" w:after="0" w:afterLines="0" w:line="276" w:lineRule="auto"/>
      <w:outlineLvl w:val="9"/>
    </w:pPr>
    <w:rPr>
      <w:rFonts w:ascii="宋体" w:eastAsia="宋体"/>
    </w:rPr>
  </w:style>
  <w:style w:type="paragraph" w:customStyle="1" w:styleId="215">
    <w:name w:val="标准文件_附录五级无标题"/>
    <w:basedOn w:val="84"/>
    <w:qFormat/>
    <w:uiPriority w:val="0"/>
    <w:pPr>
      <w:spacing w:before="0" w:beforeLines="0" w:after="0" w:afterLines="0" w:line="276" w:lineRule="auto"/>
      <w:outlineLvl w:val="9"/>
    </w:pPr>
    <w:rPr>
      <w:rFonts w:ascii="宋体" w:eastAsia="宋体"/>
    </w:rPr>
  </w:style>
  <w:style w:type="paragraph" w:customStyle="1" w:styleId="216">
    <w:name w:val="标准文件_引言一级无标题"/>
    <w:basedOn w:val="200"/>
    <w:next w:val="56"/>
    <w:qFormat/>
    <w:uiPriority w:val="0"/>
    <w:pPr>
      <w:spacing w:before="0" w:beforeLines="0" w:after="0" w:afterLines="0" w:line="276" w:lineRule="auto"/>
    </w:pPr>
    <w:rPr>
      <w:rFonts w:ascii="宋体" w:eastAsia="宋体"/>
    </w:rPr>
  </w:style>
  <w:style w:type="paragraph" w:customStyle="1" w:styleId="217">
    <w:name w:val="标准文件_引言二级无标题"/>
    <w:basedOn w:val="201"/>
    <w:next w:val="56"/>
    <w:qFormat/>
    <w:uiPriority w:val="0"/>
    <w:pPr>
      <w:spacing w:before="0" w:beforeLines="0" w:after="0" w:afterLines="0" w:line="276" w:lineRule="auto"/>
    </w:pPr>
    <w:rPr>
      <w:rFonts w:ascii="宋体" w:eastAsia="宋体"/>
    </w:rPr>
  </w:style>
  <w:style w:type="paragraph" w:customStyle="1" w:styleId="218">
    <w:name w:val="标准文件_引言三级无标题"/>
    <w:basedOn w:val="202"/>
    <w:next w:val="56"/>
    <w:qFormat/>
    <w:uiPriority w:val="0"/>
    <w:pPr>
      <w:spacing w:before="0" w:beforeLines="0" w:after="0" w:afterLines="0" w:line="276" w:lineRule="auto"/>
    </w:pPr>
    <w:rPr>
      <w:rFonts w:ascii="宋体" w:eastAsia="宋体"/>
    </w:rPr>
  </w:style>
  <w:style w:type="paragraph" w:customStyle="1" w:styleId="219">
    <w:name w:val="标准文件_引言四级无标题"/>
    <w:basedOn w:val="203"/>
    <w:next w:val="56"/>
    <w:qFormat/>
    <w:uiPriority w:val="0"/>
    <w:pPr>
      <w:spacing w:before="0" w:beforeLines="0" w:after="0" w:afterLines="0" w:line="276" w:lineRule="auto"/>
    </w:pPr>
    <w:rPr>
      <w:rFonts w:ascii="宋体" w:eastAsia="宋体"/>
    </w:rPr>
  </w:style>
  <w:style w:type="paragraph" w:customStyle="1" w:styleId="220">
    <w:name w:val="标准文件_引言五级无标题"/>
    <w:basedOn w:val="204"/>
    <w:next w:val="56"/>
    <w:qFormat/>
    <w:uiPriority w:val="0"/>
    <w:pPr>
      <w:spacing w:before="0" w:beforeLines="0" w:after="0" w:afterLines="0" w:line="276" w:lineRule="auto"/>
    </w:pPr>
    <w:rPr>
      <w:rFonts w:ascii="宋体" w:eastAsia="宋体"/>
    </w:rPr>
  </w:style>
  <w:style w:type="paragraph" w:customStyle="1" w:styleId="221">
    <w:name w:val="标准文件_索引标题"/>
    <w:basedOn w:val="63"/>
    <w:next w:val="56"/>
    <w:qFormat/>
    <w:uiPriority w:val="0"/>
    <w:rPr>
      <w:rFonts w:hAnsi="黑体"/>
    </w:rPr>
  </w:style>
  <w:style w:type="paragraph" w:customStyle="1" w:styleId="222">
    <w:name w:val="标准文件_脚注内容"/>
    <w:basedOn w:val="56"/>
    <w:qFormat/>
    <w:uiPriority w:val="0"/>
    <w:pPr>
      <w:ind w:left="400" w:leftChars="200" w:hanging="200" w:hangingChars="200"/>
    </w:pPr>
    <w:rPr>
      <w:sz w:val="15"/>
    </w:rPr>
  </w:style>
  <w:style w:type="paragraph" w:customStyle="1" w:styleId="223">
    <w:name w:val="标准文件_术语条一"/>
    <w:basedOn w:val="162"/>
    <w:next w:val="56"/>
    <w:qFormat/>
    <w:uiPriority w:val="0"/>
  </w:style>
  <w:style w:type="paragraph" w:customStyle="1" w:styleId="224">
    <w:name w:val="标准文件_术语条二"/>
    <w:basedOn w:val="165"/>
    <w:next w:val="56"/>
    <w:qFormat/>
    <w:uiPriority w:val="0"/>
  </w:style>
  <w:style w:type="paragraph" w:customStyle="1" w:styleId="225">
    <w:name w:val="标准文件_术语条三"/>
    <w:basedOn w:val="164"/>
    <w:next w:val="56"/>
    <w:qFormat/>
    <w:uiPriority w:val="0"/>
  </w:style>
  <w:style w:type="paragraph" w:customStyle="1" w:styleId="226">
    <w:name w:val="标准文件_术语条四"/>
    <w:basedOn w:val="167"/>
    <w:next w:val="56"/>
    <w:qFormat/>
    <w:uiPriority w:val="0"/>
  </w:style>
  <w:style w:type="paragraph" w:customStyle="1" w:styleId="227">
    <w:name w:val="标准文件_术语条五"/>
    <w:basedOn w:val="163"/>
    <w:next w:val="56"/>
    <w:qFormat/>
    <w:uiPriority w:val="0"/>
  </w:style>
  <w:style w:type="paragraph" w:customStyle="1" w:styleId="228">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29">
    <w:name w:val="发布"/>
    <w:basedOn w:val="28"/>
    <w:uiPriority w:val="0"/>
    <w:rPr>
      <w:rFonts w:ascii="黑体" w:eastAsia="黑体"/>
      <w:spacing w:val="85"/>
      <w:w w:val="100"/>
      <w:position w:val="3"/>
      <w:sz w:val="28"/>
      <w:szCs w:val="28"/>
    </w:rPr>
  </w:style>
  <w:style w:type="paragraph" w:customStyle="1" w:styleId="230">
    <w:name w:val="正文1"/>
    <w:uiPriority w:val="0"/>
    <w:pPr>
      <w:jc w:val="both"/>
    </w:pPr>
    <w:rPr>
      <w:rFonts w:ascii="Times New Roman" w:hAnsi="Times New Roman" w:eastAsia="宋体" w:cs="Times New Roman"/>
      <w:kern w:val="2"/>
      <w:sz w:val="21"/>
      <w:szCs w:val="21"/>
      <w:lang w:val="en-US" w:eastAsia="zh-CN" w:bidi="ar-SA"/>
    </w:rPr>
  </w:style>
  <w:style w:type="paragraph" w:customStyle="1" w:styleId="231">
    <w:name w:val="列出段落1"/>
    <w:basedOn w:val="1"/>
    <w:uiPriority w:val="0"/>
    <w:pPr>
      <w:autoSpaceDE w:val="0"/>
      <w:autoSpaceDN w:val="0"/>
      <w:adjustRightInd/>
      <w:spacing w:before="43" w:line="240" w:lineRule="auto"/>
      <w:ind w:left="1570" w:hanging="735"/>
      <w:jc w:val="left"/>
    </w:pPr>
    <w:rPr>
      <w:rFonts w:ascii="宋体" w:hAnsi="宋体" w:cs="宋体"/>
      <w:kern w:val="0"/>
      <w:sz w:val="22"/>
      <w:szCs w:val="22"/>
    </w:rPr>
  </w:style>
  <w:style w:type="paragraph" w:customStyle="1" w:styleId="232">
    <w:name w:val="段"/>
    <w:basedOn w:val="1"/>
    <w:uiPriority w:val="0"/>
    <w:pPr>
      <w:widowControl/>
      <w:autoSpaceDE w:val="0"/>
      <w:autoSpaceDN w:val="0"/>
      <w:adjustRightInd/>
      <w:spacing w:line="240" w:lineRule="auto"/>
      <w:ind w:firstLine="420" w:firstLineChars="200"/>
    </w:pPr>
    <w:rPr>
      <w:rFonts w:ascii="宋体" w:hAnsi="Times New Roman"/>
      <w:kern w:val="0"/>
    </w:rPr>
  </w:style>
  <w:style w:type="paragraph" w:customStyle="1" w:styleId="233">
    <w:name w:val="一级条标题"/>
    <w:basedOn w:val="1"/>
    <w:next w:val="232"/>
    <w:uiPriority w:val="0"/>
    <w:pPr>
      <w:widowControl/>
      <w:adjustRightInd/>
      <w:spacing w:beforeLines="50" w:afterLines="50" w:line="240" w:lineRule="auto"/>
      <w:jc w:val="left"/>
      <w:outlineLvl w:val="2"/>
    </w:pPr>
    <w:rPr>
      <w:rFonts w:ascii="黑体" w:hAnsi="Times New Roman" w:eastAsia="黑体"/>
      <w:kern w:val="0"/>
    </w:rPr>
  </w:style>
  <w:style w:type="paragraph" w:customStyle="1" w:styleId="234">
    <w:name w:val="正文2"/>
    <w:uiPriority w:val="0"/>
    <w:pPr>
      <w:jc w:val="both"/>
    </w:pPr>
    <w:rPr>
      <w:rFonts w:ascii="Calibri" w:hAnsi="Calibri" w:eastAsia="宋体"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glossaryDocument" Target="glossary/document.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jpeg"/><Relationship Id="rId24" Type="http://schemas.openxmlformats.org/officeDocument/2006/relationships/image" Target="media/image1.tiff"/><Relationship Id="rId23" Type="http://schemas.openxmlformats.org/officeDocument/2006/relationships/theme" Target="theme/theme1.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320;&#26041;&#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888DCADCC8B418391AC2E4AF97A4495"/>
        <w:style w:val=""/>
        <w:category>
          <w:name w:val="常规"/>
          <w:gallery w:val="placeholder"/>
        </w:category>
        <w:types>
          <w:type w:val="bbPlcHdr"/>
        </w:types>
        <w:behaviors>
          <w:behavior w:val="content"/>
        </w:behaviors>
        <w:description w:val=""/>
        <w:guid w:val="{2B2E4483-CE72-4183-8F3C-3950F9F2DFF1}"/>
      </w:docPartPr>
      <w:docPartBody>
        <w:p>
          <w:pPr>
            <w:pStyle w:val="5"/>
          </w:pPr>
          <w:r>
            <w:rPr>
              <w:rStyle w:val="4"/>
              <w:rFonts w:hint="eastAsia"/>
            </w:rPr>
            <w:t>单击或点击此处输入文字。</w:t>
          </w:r>
        </w:p>
      </w:docPartBody>
    </w:docPart>
    <w:docPart>
      <w:docPartPr>
        <w:name w:val="D2652B97A82E4672A9F638AD60C63463"/>
        <w:style w:val=""/>
        <w:category>
          <w:name w:val="常规"/>
          <w:gallery w:val="placeholder"/>
        </w:category>
        <w:types>
          <w:type w:val="bbPlcHdr"/>
        </w:types>
        <w:behaviors>
          <w:behavior w:val="content"/>
        </w:behaviors>
        <w:description w:val=""/>
        <w:guid w:val="{18756427-7AB4-4C00-9433-5CF3A3C3A5B2}"/>
      </w:docPartPr>
      <w:docPartBody>
        <w:p>
          <w:pPr>
            <w:pStyle w:val="6"/>
          </w:pPr>
          <w:r>
            <w:rPr>
              <w:rStyle w:val="4"/>
              <w:rFonts w:hint="eastAsia"/>
            </w:rPr>
            <w:t>选择一项。</w:t>
          </w:r>
        </w:p>
      </w:docPartBody>
    </w:docPart>
    <w:docPart>
      <w:docPartPr>
        <w:name w:val="A18F3BD848524BD5A4CC36B7D47B97CD"/>
        <w:style w:val=""/>
        <w:category>
          <w:name w:val="常规"/>
          <w:gallery w:val="placeholder"/>
        </w:category>
        <w:types>
          <w:type w:val="bbPlcHdr"/>
        </w:types>
        <w:behaviors>
          <w:behavior w:val="content"/>
        </w:behaviors>
        <w:description w:val=""/>
        <w:guid w:val="{C1F1C897-23E8-4C59-B80D-B26B84EB1A45}"/>
      </w:docPartPr>
      <w:docPartBody>
        <w:p>
          <w:pPr>
            <w:pStyle w:val="7"/>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9F7"/>
    <w:rsid w:val="000C1E7D"/>
    <w:rsid w:val="001A6FF4"/>
    <w:rsid w:val="00205AE7"/>
    <w:rsid w:val="004141F7"/>
    <w:rsid w:val="00561858"/>
    <w:rsid w:val="006A2D08"/>
    <w:rsid w:val="007536F7"/>
    <w:rsid w:val="007D59F7"/>
    <w:rsid w:val="007E1704"/>
    <w:rsid w:val="008514FB"/>
    <w:rsid w:val="00883DEF"/>
    <w:rsid w:val="008E24E4"/>
    <w:rsid w:val="00A31DC6"/>
    <w:rsid w:val="00A47EF4"/>
    <w:rsid w:val="00AC3582"/>
    <w:rsid w:val="00B61F71"/>
    <w:rsid w:val="00D306E6"/>
    <w:rsid w:val="00D47507"/>
    <w:rsid w:val="00EC4A38"/>
    <w:rsid w:val="00FC33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4888DCADCC8B418391AC2E4AF97A449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D2652B97A82E4672A9F638AD60C6346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A18F3BD848524BD5A4CC36B7D47B97CD"/>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5B416F-F3B7-4F85-8400-F8F49EA92199}">
  <ds:schemaRefs/>
</ds:datastoreItem>
</file>

<file path=docProps/app.xml><?xml version="1.0" encoding="utf-8"?>
<Properties xmlns="http://schemas.openxmlformats.org/officeDocument/2006/extended-properties" xmlns:vt="http://schemas.openxmlformats.org/officeDocument/2006/docPropsVTypes">
  <Template>地方标准.dotx</Template>
  <Company>PCMI</Company>
  <Pages>8</Pages>
  <Words>817</Words>
  <Characters>4659</Characters>
  <Lines>38</Lines>
  <Paragraphs>10</Paragraphs>
  <TotalTime>320</TotalTime>
  <ScaleCrop>false</ScaleCrop>
  <LinksUpToDate>false</LinksUpToDate>
  <CharactersWithSpaces>5466</CharactersWithSpaces>
  <Application>WPS Office_11.1.0.11035_F1E327BC-269C-435d-A152-05C5408002CA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2021-07-05T04:08:00Z</dcterms:created>
  <dc:creator>LENOVO</dc:creator>
  <dc:description>&lt;config cover="true" show_menu="true" version="1.0.0" doctype="SDKXY"&gt;_x000d_
&lt;/config&gt;</dc:description>
  <cp:lastModifiedBy>Administrator</cp:lastModifiedBy>
  <cp:lastPrinted>2021-04-04T07:45:00Z</cp:lastPrinted>
  <dcterms:modified xsi:type="dcterms:W3CDTF">2022-03-01T07:09:49Z</dcterms:modified>
  <dc:title>地方标准</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地方标准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DoublePage">
    <vt:lpwstr>true</vt:lpwstr>
  </property>
  <property fmtid="{D5CDD505-2E9C-101B-9397-08002B2CF9AE}" pid="15" name="KSOProductBuildVer">
    <vt:lpwstr>2052-11.1.0.11035</vt:lpwstr>
  </property>
  <property fmtid="{D5CDD505-2E9C-101B-9397-08002B2CF9AE}" pid="16" name="ICV">
    <vt:lpwstr>B092FC2C2C2B473AA839CE4CABEC7382</vt:lpwstr>
  </property>
</Properties>
</file>