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40"/>
          <w:szCs w:val="40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40"/>
          <w:szCs w:val="40"/>
          <w:u w:val="none"/>
          <w:lang w:val="en-US" w:eastAsia="zh-CN" w:bidi="ar"/>
        </w:rPr>
        <w:t>2022年度项目支出绩效自评表及部门评价报告</w:t>
      </w:r>
    </w:p>
    <w:p>
      <w:pPr>
        <w:numPr>
          <w:ilvl w:val="0"/>
          <w:numId w:val="1"/>
        </w:numPr>
        <w:jc w:val="center"/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池州市贵池区万兴电力排灌站部门绩效自评项目清单</w:t>
      </w:r>
    </w:p>
    <w:tbl>
      <w:tblPr>
        <w:tblStyle w:val="4"/>
        <w:tblW w:w="12997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8"/>
        <w:gridCol w:w="10885"/>
        <w:gridCol w:w="116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序列</w:t>
            </w:r>
          </w:p>
        </w:tc>
        <w:tc>
          <w:tcPr>
            <w:tcW w:w="10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办公设备购置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综合目标考核经费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tbl>
      <w:tblPr>
        <w:tblStyle w:val="4"/>
        <w:tblW w:w="14713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8"/>
        <w:gridCol w:w="1278"/>
        <w:gridCol w:w="1307"/>
        <w:gridCol w:w="2153"/>
        <w:gridCol w:w="1746"/>
        <w:gridCol w:w="1515"/>
        <w:gridCol w:w="1455"/>
        <w:gridCol w:w="1128"/>
        <w:gridCol w:w="1151"/>
        <w:gridCol w:w="245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472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 办公设备购置项目支出绩效自评表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0" w:type="auto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办公设备购置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主管部门</w:t>
            </w:r>
          </w:p>
        </w:tc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214-池州市贵池区牛头山镇人民政府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实施单位</w:t>
            </w:r>
          </w:p>
        </w:tc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214003-池州市贵池区万兴电力排灌站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980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项目资金                    （万元）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年初预算数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全年预算数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全年执行数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分值 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执行率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98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年度资金总额：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0.00%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98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其中：本年财政拨款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—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98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上年结转资金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—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98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    其他资金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—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年度总体目标</w:t>
            </w:r>
          </w:p>
        </w:tc>
        <w:tc>
          <w:tcPr>
            <w:tcW w:w="840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预期目标</w:t>
            </w:r>
          </w:p>
        </w:tc>
        <w:tc>
          <w:tcPr>
            <w:tcW w:w="0" w:type="auto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实际完成情况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0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申请项目资金1万元，用于购置办公设备及办公家具，保障各项工作正常运行。</w:t>
            </w:r>
          </w:p>
        </w:tc>
        <w:tc>
          <w:tcPr>
            <w:tcW w:w="55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申请项目资金1万元，用于购置办公设备及办公家具，保障各项工作正常运行。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绩效指标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一级指标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二级指标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三级指标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年度指标值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实际完成值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偏差原因分析及改进措施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产出指标(50分)</w:t>
            </w:r>
          </w:p>
        </w:tc>
        <w:tc>
          <w:tcPr>
            <w:tcW w:w="111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≥2台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本年度未完成采购业务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办公桌椅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≥1套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本年度未完成采购业务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质量指标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设备利用率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≥100百分比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本年度未完成采购业务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经费支出合规性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合规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未完成预期指标且效果较差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本年度未完成采购业务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时效指标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经费支出时效性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及时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未完成预期指标且效果较差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本年度未完成采购业务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采购计划完成时间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及时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未完成预期指标且效果较差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本年度未完成采购业务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成本指标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台式电脑单价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≤4000元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本年度未完成采购业务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办公家具单价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≤1000元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本年度未完成采购业务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设备购置总成本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≤10000元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本年度未完成采购业务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效益指标(30分)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经济效益指标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提供运维效率，减少不必要的开支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不必要费用明显减少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部分达成预期指标并具有一定效果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本年度未完成采购业务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社会效益指标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对单位业务管理水平的提升或影响程度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管理水平提升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部分达成预期指标并具有一定效果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本年度未完成采购业务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对保障各项业务工作正常开展，促进公共服务效率的提升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公共服务效率提升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部分达成预期指标并具有一定效果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本年度未完成采购业务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生态效益指标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对单位能源消耗程度减少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能源消耗明显减少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达成预期指标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本年度未完成采购业务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可持续影响指标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台式电脑使用年限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≥6年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本年度未完成采购业务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办公桌椅使用年限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≥15年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本年度未完成采购业务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设备的投入运行对行业管理水平的持续影响程度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积极影响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达成预期指标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本年度未完成采购业务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满意度指标(10分)</w:t>
            </w:r>
          </w:p>
        </w:tc>
        <w:tc>
          <w:tcPr>
            <w:tcW w:w="111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公众满意度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≥98百分比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本年度未完成采购业务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服务对象满意度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≥98百分比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本年度未完成采购业务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总分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tbl>
      <w:tblPr>
        <w:tblStyle w:val="4"/>
        <w:tblW w:w="14713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1140"/>
        <w:gridCol w:w="1109"/>
        <w:gridCol w:w="3488"/>
        <w:gridCol w:w="1329"/>
        <w:gridCol w:w="1329"/>
        <w:gridCol w:w="1330"/>
        <w:gridCol w:w="1080"/>
        <w:gridCol w:w="1080"/>
        <w:gridCol w:w="209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472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 综合目标考核经费项目支出绩效自评表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9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174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综合目标考核经费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9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主管部门</w:t>
            </w:r>
          </w:p>
        </w:tc>
        <w:tc>
          <w:tcPr>
            <w:tcW w:w="61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214-池州市贵池区牛头山镇人民政府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实施单位</w:t>
            </w:r>
          </w:p>
        </w:tc>
        <w:tc>
          <w:tcPr>
            <w:tcW w:w="426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214003-池州市贵池区万兴电力排灌站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980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项目资金                    （万元）</w:t>
            </w:r>
          </w:p>
        </w:tc>
        <w:tc>
          <w:tcPr>
            <w:tcW w:w="3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年初预算数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全年预算数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全年执行数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分值 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执行率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98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年度资金总额：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33.66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76.50%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98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其中：本年财政拨款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33.66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—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98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上年结转资金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—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98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9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    其他资金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—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3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年度总体目标</w:t>
            </w:r>
          </w:p>
        </w:tc>
        <w:tc>
          <w:tcPr>
            <w:tcW w:w="840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预期目标</w:t>
            </w:r>
          </w:p>
        </w:tc>
        <w:tc>
          <w:tcPr>
            <w:tcW w:w="55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实际完成情况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0" w:hRule="atLeast"/>
        </w:trPr>
        <w:tc>
          <w:tcPr>
            <w:tcW w:w="7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0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申报项目资金44万元，用于综合目标考核，调动职工工作积极性。</w:t>
            </w:r>
          </w:p>
        </w:tc>
        <w:tc>
          <w:tcPr>
            <w:tcW w:w="55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申报项目资金44万元，用于综合目标考核，调动职工工作积极性。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3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绩效指标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一级指标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二级指标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三级指标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年度指标值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实际完成值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偏差原因分析及改进措施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产出指标(50分)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补助排灌站人员数量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≥6人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质量指标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经费支出合规性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合规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达成预期指标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时效指标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经费支出时效性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及时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达成预期指标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成本指标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总体支出成本 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≤44万元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33.66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效益指标(30分)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社会效益指标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对排灌站日常工作进一步健全完善的影响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较高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达成预期指标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可持续影响指标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对排灌站日常工作持续稳定运转、持续发挥职能的改善或提升程度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较高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达成预期指标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经济效益指标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生态效益指标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满意度指标(10分)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职工满意度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满意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达成预期指标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13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总分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97.65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第二部分 池州市贵池区万兴电力排灌站部门评价报告</w:t>
      </w:r>
    </w:p>
    <w:p>
      <w:pPr>
        <w:numPr>
          <w:ilvl w:val="0"/>
          <w:numId w:val="0"/>
        </w:numPr>
        <w:ind w:leftChars="0" w:firstLine="640" w:firstLineChars="200"/>
        <w:rPr>
          <w:rFonts w:hint="eastAsia" w:ascii="仿宋" w:hAnsi="仿宋" w:eastAsia="仿宋" w:cs="仿宋"/>
          <w:sz w:val="32"/>
          <w:szCs w:val="32"/>
        </w:rPr>
      </w:pPr>
    </w:p>
    <w:tbl>
      <w:tblPr>
        <w:tblW w:w="10453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3"/>
        <w:gridCol w:w="888"/>
        <w:gridCol w:w="717"/>
        <w:gridCol w:w="1477"/>
        <w:gridCol w:w="1043"/>
        <w:gridCol w:w="953"/>
        <w:gridCol w:w="1033"/>
        <w:gridCol w:w="860"/>
        <w:gridCol w:w="543"/>
        <w:gridCol w:w="990"/>
        <w:gridCol w:w="126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</w:trPr>
        <w:tc>
          <w:tcPr>
            <w:tcW w:w="1045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（2022年度）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7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部门（单位）名称</w:t>
            </w:r>
          </w:p>
        </w:tc>
        <w:tc>
          <w:tcPr>
            <w:tcW w:w="8685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214003-池州市贵池区万兴电力排灌站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7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年度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主要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任务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完成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情况</w:t>
            </w:r>
          </w:p>
        </w:tc>
        <w:tc>
          <w:tcPr>
            <w:tcW w:w="100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任务名称</w:t>
            </w:r>
          </w:p>
        </w:tc>
        <w:tc>
          <w:tcPr>
            <w:tcW w:w="2535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完成情况</w:t>
            </w:r>
          </w:p>
        </w:tc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全年预算数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（A，万元）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全年执行数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（B，万元）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分值</w:t>
            </w:r>
          </w:p>
        </w:tc>
        <w:tc>
          <w:tcPr>
            <w:tcW w:w="10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执行率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（B/A)</w:t>
            </w:r>
          </w:p>
        </w:tc>
        <w:tc>
          <w:tcPr>
            <w:tcW w:w="4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得分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3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其中：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财政拨款</w:t>
            </w: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其中：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财政拨款</w:t>
            </w:r>
          </w:p>
        </w:tc>
        <w:tc>
          <w:tcPr>
            <w:tcW w:w="5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办公设备购置</w:t>
            </w:r>
          </w:p>
        </w:tc>
        <w:tc>
          <w:tcPr>
            <w:tcW w:w="25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-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-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排灌站综合工作经费</w:t>
            </w:r>
          </w:p>
        </w:tc>
        <w:tc>
          <w:tcPr>
            <w:tcW w:w="25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33.661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-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-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人员保障经费支出</w:t>
            </w:r>
          </w:p>
        </w:tc>
        <w:tc>
          <w:tcPr>
            <w:tcW w:w="25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61.245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61.245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-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-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日常公用经费支出</w:t>
            </w:r>
          </w:p>
        </w:tc>
        <w:tc>
          <w:tcPr>
            <w:tcW w:w="25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2.774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-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-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4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金额合计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111.245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97.68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87.81%</w:t>
            </w:r>
          </w:p>
        </w:tc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8.780619354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765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年度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总体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目标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完成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情况</w:t>
            </w:r>
          </w:p>
        </w:tc>
        <w:tc>
          <w:tcPr>
            <w:tcW w:w="559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年初设定目标</w:t>
            </w:r>
          </w:p>
        </w:tc>
        <w:tc>
          <w:tcPr>
            <w:tcW w:w="409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年度总体目标完成情况综述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595" w:type="dxa"/>
            <w:gridSpan w:val="5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 xml:space="preserve">目标1：申请人员经费保障经费61.24万元，用于保障人员经费正常发放； 目标2：申请日常公用经费支出5万元，用于保障单位正常运转； 目标3：申请日常公用经费支出1万元，用于单位办公设备采购； 目标4：申请排灌站综合工作经费44万元，支付人员综合目标考核。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09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 xml:space="preserve">目标1：申请人员经费保障经费61.24万元，用于保障人员经费正常发放； 目标2：申请日常公用经费支出5万元，用于保障单位正常运转； 目标3：申请日常公用经费支出1万元，用于单位办公设备采购； 目标4：申请排灌站综合工作经费44万元，支付人员综合目标考核。                                                                                              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595" w:type="dxa"/>
            <w:gridSpan w:val="5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09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整改的措施与建议: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7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年度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绩效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指标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完成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情况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一级指标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二级指标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三级指标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分值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年度指标值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全年实际值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得分</w:t>
            </w:r>
          </w:p>
        </w:tc>
        <w:tc>
          <w:tcPr>
            <w:tcW w:w="20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评价得分说明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0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产出指标(50分)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数量指标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补助排灌站人员数量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≥6人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20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质量指标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经费支出流程审核是否合规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严格按照制度支付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达成预期指标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20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时效指标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经费支出流程审核及时性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及时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达成预期指标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20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成本指标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项目总成本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≤111.25万元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111.25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20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0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效益指标(30分)</w:t>
            </w:r>
          </w:p>
        </w:tc>
        <w:tc>
          <w:tcPr>
            <w:tcW w:w="81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社会效益指标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对保障政府正常发挥社会职能的影响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保障正常运转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达成预期指标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20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对保障基层人员工作积极性的影响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效果显著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达成预期指标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20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可持续影响指标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对机构持续稳定运转、持续发挥职能的改善或提升程度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效果显著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达成预期指标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20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对基层工作持续正常运转的改善和提升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效果显著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达成预期指标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20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对乡镇提升抵御自然灾害综合防范能力持续影响程度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效果显著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达成预期指标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20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经济效益指标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20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生态效益指标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20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满意度指标(10分)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满意度指标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服务对象满意度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≥90%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90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20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430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总分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100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98.78</w:t>
            </w:r>
          </w:p>
        </w:tc>
        <w:tc>
          <w:tcPr>
            <w:tcW w:w="20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>
      <w:pPr>
        <w:numPr>
          <w:ilvl w:val="0"/>
          <w:numId w:val="0"/>
        </w:numPr>
        <w:ind w:leftChars="0" w:firstLine="640" w:firstLineChars="200"/>
        <w:rPr>
          <w:rFonts w:hint="eastAsia" w:ascii="仿宋" w:hAnsi="仿宋" w:eastAsia="仿宋" w:cs="仿宋"/>
          <w:sz w:val="32"/>
          <w:szCs w:val="32"/>
        </w:rPr>
      </w:pPr>
    </w:p>
    <w:p>
      <w:pPr>
        <w:numPr>
          <w:ilvl w:val="0"/>
          <w:numId w:val="0"/>
        </w:numPr>
        <w:ind w:leftChars="0" w:firstLine="640" w:firstLineChars="200"/>
        <w:rPr>
          <w:rFonts w:hint="eastAsia" w:ascii="仿宋" w:hAnsi="仿宋" w:eastAsia="仿宋" w:cs="仿宋"/>
          <w:kern w:val="2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根据预算绩效管理要求，</w:t>
      </w:r>
      <w:r>
        <w:rPr>
          <w:rFonts w:hint="eastAsia" w:ascii="仿宋" w:hAnsi="仿宋" w:eastAsia="仿宋" w:cs="仿宋"/>
          <w:sz w:val="32"/>
          <w:szCs w:val="32"/>
          <w:u w:val="none"/>
        </w:rPr>
        <w:t>本部门组织对202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  <w:u w:val="none"/>
        </w:rPr>
        <w:t>年度纳入部门预算的项目支出全面开展了绩效自评，共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  <w:u w:val="none"/>
        </w:rPr>
        <w:t>个项目，涉及资金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45</w:t>
      </w:r>
      <w:r>
        <w:rPr>
          <w:rFonts w:hint="eastAsia" w:ascii="仿宋" w:hAnsi="仿宋" w:eastAsia="仿宋" w:cs="仿宋"/>
          <w:sz w:val="32"/>
          <w:szCs w:val="32"/>
          <w:u w:val="none"/>
        </w:rPr>
        <w:t>万元，占项目预算总额的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100</w:t>
      </w:r>
      <w:r>
        <w:rPr>
          <w:rFonts w:hint="eastAsia" w:ascii="仿宋" w:hAnsi="仿宋" w:eastAsia="仿宋" w:cs="仿宋"/>
          <w:sz w:val="32"/>
          <w:szCs w:val="32"/>
          <w:u w:val="none"/>
        </w:rPr>
        <w:t>%。从评价情况看</w:t>
      </w:r>
      <w:r>
        <w:rPr>
          <w:rFonts w:hint="eastAsia" w:ascii="仿宋" w:hAnsi="仿宋" w:eastAsia="仿宋" w:cs="仿宋"/>
          <w:sz w:val="32"/>
          <w:szCs w:val="32"/>
          <w:u w:val="none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自评等级为“优”的项目1个，等级为“良”的项目0个,等级为“中”的项目0个，等级为“差”的项目1个。以上项目总体立项程序规范完整，绩效目标设置合理科学，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u w:val="none"/>
          <w:lang w:val="en-US" w:eastAsia="zh-CN" w:bidi="ar"/>
        </w:rPr>
        <w:t>预算资金在产出、效益和满意度绩效指标方面均取得较好的执行效果，项目支出管理规范性整体较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好，达到了预期绩效目标</w:t>
      </w:r>
      <w:r>
        <w:rPr>
          <w:rFonts w:hint="eastAsia" w:ascii="仿宋" w:hAnsi="仿宋" w:eastAsia="仿宋" w:cs="仿宋"/>
          <w:kern w:val="2"/>
          <w:sz w:val="32"/>
          <w:szCs w:val="32"/>
        </w:rPr>
        <w:t>根据预算绩效管理要求</w:t>
      </w:r>
      <w:r>
        <w:rPr>
          <w:rFonts w:hint="eastAsia" w:ascii="仿宋" w:hAnsi="仿宋" w:eastAsia="仿宋" w:cs="仿宋"/>
          <w:kern w:val="2"/>
          <w:sz w:val="32"/>
          <w:szCs w:val="32"/>
          <w:lang w:eastAsia="zh-CN"/>
        </w:rPr>
        <w:t>。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组织对202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</w:rPr>
        <w:t>年度部门整体支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出开展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了</w:t>
      </w:r>
      <w:r>
        <w:rPr>
          <w:rFonts w:hint="eastAsia" w:ascii="仿宋" w:hAnsi="仿宋" w:eastAsia="仿宋" w:cs="仿宋"/>
          <w:sz w:val="32"/>
          <w:szCs w:val="32"/>
        </w:rPr>
        <w:t>绩效自评。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自评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得分98.78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分，自评等级为“优”。</w:t>
      </w:r>
      <w:r>
        <w:rPr>
          <w:rFonts w:hint="eastAsia" w:ascii="仿宋" w:hAnsi="仿宋" w:eastAsia="仿宋" w:cs="仿宋"/>
          <w:sz w:val="32"/>
          <w:szCs w:val="32"/>
        </w:rPr>
        <w:t>评价结果显示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</w:p>
    <w:p>
      <w:pPr>
        <w:keepNext w:val="0"/>
        <w:keepLines w:val="0"/>
        <w:widowControl/>
        <w:suppressLineNumbers w:val="0"/>
        <w:ind w:firstLine="643" w:firstLineChars="200"/>
        <w:jc w:val="left"/>
        <w:rPr>
          <w:rFonts w:hint="eastAsia" w:ascii="仿宋" w:hAnsi="仿宋" w:eastAsia="仿宋" w:cs="仿宋"/>
          <w:kern w:val="2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u w:val="none"/>
          <w:lang w:val="en-US" w:eastAsia="zh-CN"/>
        </w:rPr>
        <w:t>部门整体绩效目标完成情况：</w:t>
      </w:r>
      <w:r>
        <w:rPr>
          <w:rFonts w:hint="eastAsia" w:ascii="仿宋" w:hAnsi="仿宋" w:eastAsia="仿宋" w:cs="仿宋"/>
          <w:kern w:val="2"/>
          <w:sz w:val="32"/>
          <w:szCs w:val="32"/>
        </w:rPr>
        <w:t>一是进一步健全完善综合目标考核工作</w:t>
      </w:r>
      <w:r>
        <w:rPr>
          <w:rFonts w:hint="eastAsia" w:ascii="仿宋" w:hAnsi="仿宋" w:eastAsia="仿宋" w:cs="仿宋"/>
          <w:kern w:val="2"/>
          <w:sz w:val="32"/>
          <w:szCs w:val="32"/>
          <w:lang w:eastAsia="zh-CN"/>
        </w:rPr>
        <w:t>制度，科学分解任务，量化工作目标，推进排灌站工作落到实处</w:t>
      </w:r>
      <w:r>
        <w:rPr>
          <w:rFonts w:hint="eastAsia" w:ascii="仿宋" w:hAnsi="仿宋" w:eastAsia="仿宋" w:cs="仿宋"/>
          <w:kern w:val="2"/>
          <w:sz w:val="32"/>
          <w:szCs w:val="32"/>
        </w:rPr>
        <w:t>。二是</w:t>
      </w:r>
      <w:r>
        <w:rPr>
          <w:rFonts w:hint="eastAsia" w:ascii="仿宋" w:hAnsi="仿宋" w:eastAsia="仿宋" w:cs="仿宋"/>
          <w:kern w:val="2"/>
          <w:sz w:val="32"/>
          <w:szCs w:val="32"/>
          <w:lang w:eastAsia="zh-CN"/>
        </w:rPr>
        <w:t>改善和提升</w:t>
      </w:r>
      <w:r>
        <w:rPr>
          <w:rFonts w:hint="eastAsia" w:ascii="仿宋" w:hAnsi="仿宋" w:eastAsia="仿宋" w:cs="仿宋"/>
          <w:kern w:val="2"/>
          <w:sz w:val="32"/>
          <w:szCs w:val="32"/>
        </w:rPr>
        <w:t>综合目标考核工作</w:t>
      </w:r>
      <w:r>
        <w:rPr>
          <w:rFonts w:hint="eastAsia" w:ascii="仿宋" w:hAnsi="仿宋" w:eastAsia="仿宋" w:cs="仿宋"/>
          <w:kern w:val="2"/>
          <w:sz w:val="32"/>
          <w:szCs w:val="32"/>
          <w:lang w:eastAsia="zh-CN"/>
        </w:rPr>
        <w:t>效能，健全激励机制，量化考核目标，明确各项工作的任务要求、时限要求。</w:t>
      </w:r>
      <w:r>
        <w:rPr>
          <w:rFonts w:hint="eastAsia" w:ascii="仿宋" w:hAnsi="仿宋" w:eastAsia="仿宋" w:cs="仿宋"/>
          <w:kern w:val="2"/>
          <w:sz w:val="32"/>
          <w:szCs w:val="32"/>
        </w:rPr>
        <w:t>三是</w:t>
      </w:r>
      <w:r>
        <w:rPr>
          <w:rFonts w:hint="eastAsia" w:ascii="仿宋" w:hAnsi="仿宋" w:eastAsia="仿宋" w:cs="仿宋"/>
          <w:kern w:val="2"/>
          <w:sz w:val="32"/>
          <w:szCs w:val="32"/>
          <w:lang w:eastAsia="zh-CN"/>
        </w:rPr>
        <w:t>进一步强化考核，严格管理，将主要工作任务进行认真分解，落实主体责任，促进各项工作顺利开展。</w:t>
      </w:r>
    </w:p>
    <w:p>
      <w:pPr>
        <w:keepNext w:val="0"/>
        <w:keepLines w:val="0"/>
        <w:widowControl/>
        <w:suppressLineNumbers w:val="0"/>
        <w:ind w:firstLine="643" w:firstLineChars="200"/>
        <w:jc w:val="left"/>
        <w:rPr>
          <w:rFonts w:hint="eastAsia" w:ascii="仿宋" w:hAnsi="仿宋" w:eastAsia="仿宋" w:cs="仿宋"/>
          <w:kern w:val="2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u w:val="none"/>
          <w:lang w:val="en-US" w:eastAsia="zh-CN"/>
        </w:rPr>
        <w:t>发现的主要问题及原因：</w:t>
      </w:r>
      <w:r>
        <w:rPr>
          <w:rFonts w:hint="eastAsia" w:ascii="仿宋" w:hAnsi="仿宋" w:eastAsia="仿宋" w:cs="仿宋"/>
          <w:kern w:val="2"/>
          <w:sz w:val="32"/>
          <w:szCs w:val="32"/>
          <w:lang w:eastAsia="zh-CN"/>
        </w:rPr>
        <w:t>一</w:t>
      </w:r>
      <w:r>
        <w:rPr>
          <w:rFonts w:hint="eastAsia" w:ascii="仿宋" w:hAnsi="仿宋" w:eastAsia="仿宋" w:cs="仿宋"/>
          <w:kern w:val="2"/>
          <w:sz w:val="32"/>
          <w:szCs w:val="32"/>
        </w:rPr>
        <w:t>是预算编制、预算执行管理、绩效评价的水平有待进一步提高</w:t>
      </w:r>
      <w:r>
        <w:rPr>
          <w:rFonts w:hint="eastAsia" w:ascii="仿宋" w:hAnsi="仿宋" w:eastAsia="仿宋" w:cs="仿宋"/>
          <w:kern w:val="2"/>
          <w:sz w:val="32"/>
          <w:szCs w:val="32"/>
          <w:lang w:eastAsia="zh-CN"/>
        </w:rPr>
        <w:t>；二</w:t>
      </w:r>
      <w:r>
        <w:rPr>
          <w:rFonts w:hint="eastAsia" w:ascii="仿宋" w:hAnsi="仿宋" w:eastAsia="仿宋" w:cs="仿宋"/>
          <w:kern w:val="2"/>
          <w:sz w:val="32"/>
          <w:szCs w:val="32"/>
        </w:rPr>
        <w:t>是</w:t>
      </w:r>
      <w:r>
        <w:rPr>
          <w:rFonts w:hint="eastAsia" w:ascii="仿宋" w:hAnsi="仿宋" w:eastAsia="仿宋" w:cs="仿宋"/>
          <w:kern w:val="2"/>
          <w:sz w:val="32"/>
          <w:szCs w:val="32"/>
          <w:lang w:eastAsia="zh-CN"/>
        </w:rPr>
        <w:t>项目编制不够规范，没有达成预期目标</w:t>
      </w:r>
      <w:r>
        <w:rPr>
          <w:rFonts w:hint="eastAsia" w:ascii="仿宋" w:hAnsi="仿宋" w:eastAsia="仿宋" w:cs="仿宋"/>
          <w:kern w:val="2"/>
          <w:sz w:val="32"/>
          <w:szCs w:val="32"/>
        </w:rPr>
        <w:t>。</w:t>
      </w:r>
    </w:p>
    <w:p>
      <w:pPr>
        <w:numPr>
          <w:ilvl w:val="0"/>
          <w:numId w:val="0"/>
        </w:numPr>
        <w:ind w:firstLine="643" w:firstLineChars="200"/>
        <w:jc w:val="both"/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u w:val="none"/>
          <w:lang w:val="en-US" w:eastAsia="zh-CN"/>
        </w:rPr>
        <w:t>下一步改进措施：</w:t>
      </w:r>
      <w:r>
        <w:rPr>
          <w:rFonts w:hint="eastAsia" w:ascii="仿宋" w:hAnsi="仿宋" w:eastAsia="仿宋" w:cs="仿宋"/>
          <w:kern w:val="2"/>
          <w:sz w:val="32"/>
          <w:szCs w:val="32"/>
        </w:rPr>
        <w:t>一</w:t>
      </w:r>
      <w:r>
        <w:rPr>
          <w:rFonts w:hint="eastAsia" w:ascii="仿宋" w:hAnsi="仿宋" w:eastAsia="仿宋" w:cs="仿宋"/>
          <w:kern w:val="2"/>
          <w:sz w:val="32"/>
          <w:szCs w:val="32"/>
          <w:lang w:eastAsia="zh-CN"/>
        </w:rPr>
        <w:t>是</w:t>
      </w:r>
      <w:r>
        <w:rPr>
          <w:rFonts w:hint="eastAsia" w:ascii="仿宋" w:hAnsi="仿宋" w:eastAsia="仿宋" w:cs="仿宋"/>
          <w:kern w:val="2"/>
          <w:sz w:val="32"/>
          <w:szCs w:val="32"/>
        </w:rPr>
        <w:t>要进</w:t>
      </w:r>
      <w:r>
        <w:rPr>
          <w:rFonts w:hint="eastAsia" w:ascii="仿宋" w:hAnsi="仿宋" w:eastAsia="仿宋" w:cs="仿宋"/>
          <w:color w:val="000000"/>
          <w:kern w:val="2"/>
          <w:sz w:val="30"/>
          <w:szCs w:val="30"/>
          <w:shd w:val="clear" w:fill="FFFFFF"/>
        </w:rPr>
        <w:t>一步强化预算绩效宣传，提升绩效管理理念</w:t>
      </w:r>
      <w:r>
        <w:rPr>
          <w:rFonts w:hint="eastAsia" w:ascii="仿宋" w:hAnsi="仿宋" w:eastAsia="仿宋" w:cs="仿宋"/>
          <w:color w:val="000000"/>
          <w:kern w:val="2"/>
          <w:sz w:val="30"/>
          <w:szCs w:val="30"/>
          <w:shd w:val="clear" w:fill="FFFFFF"/>
          <w:lang w:eastAsia="zh-CN"/>
        </w:rPr>
        <w:t>，</w:t>
      </w:r>
      <w:r>
        <w:rPr>
          <w:rFonts w:hint="eastAsia" w:ascii="仿宋" w:hAnsi="仿宋" w:eastAsia="仿宋" w:cs="仿宋"/>
          <w:color w:val="000000"/>
          <w:kern w:val="2"/>
          <w:sz w:val="30"/>
          <w:szCs w:val="30"/>
          <w:shd w:val="clear" w:fill="FFFFFF"/>
        </w:rPr>
        <w:t>加强绩效动态管理，完善绩效指标设定；</w:t>
      </w:r>
      <w:r>
        <w:rPr>
          <w:rFonts w:hint="eastAsia" w:ascii="仿宋" w:hAnsi="仿宋" w:eastAsia="仿宋" w:cs="仿宋"/>
          <w:color w:val="000000"/>
          <w:kern w:val="2"/>
          <w:sz w:val="30"/>
          <w:szCs w:val="30"/>
          <w:shd w:val="clear" w:fill="FFFFFF"/>
          <w:lang w:eastAsia="zh-CN"/>
        </w:rPr>
        <w:t>二是</w:t>
      </w:r>
      <w:r>
        <w:rPr>
          <w:rFonts w:hint="eastAsia" w:ascii="仿宋" w:hAnsi="仿宋" w:eastAsia="仿宋" w:cs="仿宋"/>
          <w:color w:val="000000"/>
          <w:kern w:val="2"/>
          <w:sz w:val="30"/>
          <w:szCs w:val="30"/>
          <w:shd w:val="clear" w:fill="FFFFFF"/>
        </w:rPr>
        <w:t>要进一步提高项目组织管理水平。</w:t>
      </w:r>
    </w:p>
    <w:sectPr>
      <w:foot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50B913D"/>
    <w:multiLevelType w:val="singleLevel"/>
    <w:tmpl w:val="950B913D"/>
    <w:lvl w:ilvl="0" w:tentative="0">
      <w:start w:val="1"/>
      <w:numFmt w:val="chineseCounting"/>
      <w:suff w:val="space"/>
      <w:lvlText w:val="第%1部分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QwMDVmZDhlMzY4Mjk3NzhkY2ZhMmY5OWQyMmZmZDQifQ=="/>
  </w:docVars>
  <w:rsids>
    <w:rsidRoot w:val="00000000"/>
    <w:rsid w:val="03462050"/>
    <w:rsid w:val="33AC7885"/>
    <w:rsid w:val="669E49FB"/>
    <w:rsid w:val="7C6F3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2001</Words>
  <Characters>2159</Characters>
  <Lines>0</Lines>
  <Paragraphs>0</Paragraphs>
  <TotalTime>8</TotalTime>
  <ScaleCrop>false</ScaleCrop>
  <LinksUpToDate>false</LinksUpToDate>
  <CharactersWithSpaces>2239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2023-11-23T02:42:00Z</dcterms:created>
  <dc:creator>Administrator</dc:creator>
  <cp:lastModifiedBy>冰封de绝恋</cp:lastModifiedBy>
  <dcterms:modified xsi:type="dcterms:W3CDTF">2023-12-27T06:49:13Z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D6E956A04B97478B9D416FD99D0F2821_12</vt:lpwstr>
  </property>
</Properties>
</file>