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2022年度项目支出绩效自评表及部门评价报告</w:t>
      </w:r>
    </w:p>
    <w:p>
      <w:pPr>
        <w:numPr>
          <w:ilvl w:val="0"/>
          <w:numId w:val="1"/>
        </w:num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池州市贵池区木闸电力排灌站部门绩效自评项目清单</w:t>
      </w:r>
    </w:p>
    <w:p/>
    <w:tbl>
      <w:tblPr>
        <w:tblStyle w:val="4"/>
        <w:tblW w:w="12997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0885"/>
        <w:gridCol w:w="11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序列</w:t>
            </w:r>
          </w:p>
        </w:tc>
        <w:tc>
          <w:tcPr>
            <w:tcW w:w="10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新建木闸一站工作经费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综合目标考核经费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办公设备购置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71"/>
        <w:gridCol w:w="1305"/>
        <w:gridCol w:w="2275"/>
        <w:gridCol w:w="1746"/>
        <w:gridCol w:w="1480"/>
        <w:gridCol w:w="1465"/>
        <w:gridCol w:w="1185"/>
        <w:gridCol w:w="1219"/>
        <w:gridCol w:w="22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新建木闸一站工作经费项目支出绩效自评表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新建木闸一站工作经费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214004-池州市贵池区木闸电力排灌站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16.00%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申报项目资金56万元，用于新建木闸一站工作经费，保证排灌站日常运行。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申报项目资金56万元，用于新建木闸一站工作经费，保证排灌站日常运行。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新建排灌站数量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补助排灌站人员数量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≥6人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经费支出合规性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经费支出及时性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项目总成本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≤56万元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对排灌站日常工作进一步健全完善的影响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较高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对排灌站日常工作持续稳定运转、持续发挥职能的改善或提升程度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较高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≥85百分比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/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71"/>
        <w:gridCol w:w="1305"/>
        <w:gridCol w:w="2275"/>
        <w:gridCol w:w="1746"/>
        <w:gridCol w:w="1480"/>
        <w:gridCol w:w="1465"/>
        <w:gridCol w:w="1185"/>
        <w:gridCol w:w="1219"/>
        <w:gridCol w:w="22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综合目标考核经费项目支出绩效自评表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综合目标考核经费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214004-池州市贵池区木闸电力排灌站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65.46%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申报项目资金70万元，用于文明单位、双拥单位及综合目标考核，激发职工工作积极性，提高服务水平。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申报项目资金70万元，用于文明单位、双拥单位及综合目标考核，激发职工工作积极性，提高服务水平。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考核项目数量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≥1个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经费支出合规性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经费支出时效性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项目总成本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≤70万元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45.82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对考核项目工作进一步健全完善的影响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明显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对单位持续稳定运转、持续发挥职能的改善或提升程度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较高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职工满意度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≥98百分比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/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90"/>
        <w:gridCol w:w="1312"/>
        <w:gridCol w:w="2152"/>
        <w:gridCol w:w="1764"/>
        <w:gridCol w:w="1526"/>
        <w:gridCol w:w="1471"/>
        <w:gridCol w:w="1190"/>
        <w:gridCol w:w="1219"/>
        <w:gridCol w:w="22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办公设备购置项目支出绩效自评表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办公设备购置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214004-池州市贵池区木闸电力排灌站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96.00%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申请项目资金1万元，用于购置办公设备及办公家具，保障各项工作正常运行。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申请项目资金1万元，用于购置办公设备及办公家具，保障各项工作正常运行。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台式电脑采购数量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≥2台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办公座椅购置数量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≥1套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设备购置验收合格率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设备利用率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经费支出合规性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经费支出时效性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采购计划完成时间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项目总成本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≤10000元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≤4000元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办公桌椅单价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≤2000元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提高办公效率，减少不必要支出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不必要支出明显减少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对保障各项业务工作正常开展，促进公共服务效率的提升或改善程度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公共效率明显提升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对项目单位业务管理水平的提升或影响程度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业务管理水平明显提升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对单位能源消耗减少程度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能源消耗明显减少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设备的投入运行对行业管理水平的持续影响程度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可持续影响程度提升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建立合理科学的资产配置制度，健全资产管护机制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制度完善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公众满意度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＝100百分比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/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第二部分 池州市贵池区木闸电力排灌站部门评价报告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</w:p>
    <w:tbl>
      <w:tblPr>
        <w:tblW w:w="1045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885"/>
        <w:gridCol w:w="715"/>
        <w:gridCol w:w="1470"/>
        <w:gridCol w:w="1042"/>
        <w:gridCol w:w="952"/>
        <w:gridCol w:w="1054"/>
        <w:gridCol w:w="859"/>
        <w:gridCol w:w="542"/>
        <w:gridCol w:w="989"/>
        <w:gridCol w:w="12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04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（2022年度）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部门（单位）名称</w:t>
            </w:r>
          </w:p>
        </w:tc>
        <w:tc>
          <w:tcPr>
            <w:tcW w:w="868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214004-池州市贵池区木闸电力排灌站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主要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任务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任务名称</w:t>
            </w:r>
          </w:p>
        </w:tc>
        <w:tc>
          <w:tcPr>
            <w:tcW w:w="253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完成情况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全年预算数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（A，万元）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全年执行数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（B，万元）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执行率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（B/A)</w:t>
            </w:r>
          </w:p>
        </w:tc>
        <w:tc>
          <w:tcPr>
            <w:tcW w:w="4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3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其中：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财政拨款</w:t>
            </w: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其中：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财政拨款</w:t>
            </w:r>
          </w:p>
        </w:tc>
        <w:tc>
          <w:tcPr>
            <w:tcW w:w="5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办公设备购置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0.96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木闸一站工作经费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8.568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排灌站综合工作经费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45.82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人员保障经费支出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112.212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112.212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日常公用经费支出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10.152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金额合计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250.212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177.712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71.02%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7.102457116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总体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目标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55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年初设定目标</w:t>
            </w: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年度总体目标完成情况综述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95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目标1：申请人员经费保障经费112.21万元，用于保障人员经费正常发放；                                                                            目标2：申请日常公用经费支出11万元，用于保障保证单位经费正常运转；                                                                                                 目标3：申请排灌站综合工作经费70万元，支付人员综合目标考核。 目标4：申请办公设备购置经费1万元，用于办公设备采购。 目标5：申请木闸一站工作经费56万元，保障木闸一站人员工资和办公经费。</w:t>
            </w: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标1：申请人员经费保障经费112.21万元，用于保障人员经费正常发放；                                                                            目标2：申请日常公用经费支出11万元，用于保障保证单位经费正常运转；                                                                                                 目标3：申请排灌站综合工作经费70万元，支付人员综合目标考核。 目标4：申请办公设备购置经费1万元，用于办公设备采购。 目标5：申请木闸一站工作经费56万元，保障木闸一站人员工资和办公经费。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9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整改的措施与建议: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绩效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指标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一级指标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二级指标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三级指标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年度指标值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全年实际值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评价得分说明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产出指标(50分)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数量指标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补助排灌站人员数量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≥11人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质量指标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经费支出流程审核是否合规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严格按照制度支付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时效指标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经费支出流程审核及时性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及时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成本指标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项目总成本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≤250.21万元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229.1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效益指标(30分)</w:t>
            </w: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社会效益指标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对保障政府正常发挥社会职能的影响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保障正常运转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对保障基层人员工作积极性的影响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可持续影响指标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对机构持续稳定运转、持续发挥职能的改善或提升程度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对基层工作持续正常运转的改善和提升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对乡镇提升抵御自然灾害综合防范能力持续影响程度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经济效益指标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生态效益指标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满意度指标(10分)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服务对象满意度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≥90%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3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97.10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根据预算绩效管理要求，</w:t>
      </w:r>
      <w:r>
        <w:rPr>
          <w:rFonts w:hint="eastAsia" w:ascii="仿宋" w:hAnsi="仿宋" w:eastAsia="仿宋" w:cs="仿宋"/>
          <w:sz w:val="32"/>
          <w:szCs w:val="32"/>
          <w:u w:val="none"/>
        </w:rPr>
        <w:t>本部门组织对202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u w:val="none"/>
        </w:rPr>
        <w:t>年度纳入部门预算的项目支出全面开展了绩效自评，共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u w:val="none"/>
        </w:rPr>
        <w:t>个项目，涉及资金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127</w:t>
      </w:r>
      <w:r>
        <w:rPr>
          <w:rFonts w:hint="eastAsia" w:ascii="仿宋" w:hAnsi="仿宋" w:eastAsia="仿宋" w:cs="仿宋"/>
          <w:sz w:val="32"/>
          <w:szCs w:val="32"/>
          <w:u w:val="none"/>
        </w:rPr>
        <w:t>万元，占项目预算总额的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100</w:t>
      </w:r>
      <w:r>
        <w:rPr>
          <w:rFonts w:hint="eastAsia" w:ascii="仿宋" w:hAnsi="仿宋" w:eastAsia="仿宋" w:cs="仿宋"/>
          <w:sz w:val="32"/>
          <w:szCs w:val="32"/>
          <w:u w:val="none"/>
        </w:rPr>
        <w:t>%。从评价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u w:val="none"/>
        </w:rPr>
        <w:t>情况看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自评等级为“优”的项目3个，等级为“良”的项目0个,等级为“中”的项目0个，等级为“差”的项目0个。以上项目总体立项程序规范完整，绩效目标设置合理科学，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预算资金在产出、效益和满意度绩效指标方面均取得较好的执行效果，项目支出管理规范性整体较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好，达到了预期绩效目标</w:t>
      </w:r>
      <w:r>
        <w:rPr>
          <w:rFonts w:hint="eastAsia" w:ascii="仿宋" w:hAnsi="仿宋" w:eastAsia="仿宋" w:cs="仿宋"/>
          <w:kern w:val="2"/>
          <w:sz w:val="32"/>
          <w:szCs w:val="32"/>
        </w:rPr>
        <w:t>根据预算绩效管理要求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组织对202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年度部门整体支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出开展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绩效自评。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自评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得分97.1分，自评等级为“优”。</w:t>
      </w:r>
      <w:r>
        <w:rPr>
          <w:rFonts w:hint="eastAsia" w:ascii="仿宋" w:hAnsi="仿宋" w:eastAsia="仿宋" w:cs="仿宋"/>
          <w:sz w:val="32"/>
          <w:szCs w:val="32"/>
        </w:rPr>
        <w:t>评价结果显示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部门整体绩效目标完成情况：</w:t>
      </w:r>
      <w:r>
        <w:rPr>
          <w:rFonts w:hint="eastAsia" w:ascii="仿宋" w:hAnsi="仿宋" w:eastAsia="仿宋" w:cs="仿宋"/>
          <w:kern w:val="2"/>
          <w:sz w:val="32"/>
          <w:szCs w:val="32"/>
        </w:rPr>
        <w:t>一是进一步健全完善综合目标考核工作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制度，科学分解任务，量化工作目标，推进排灌站工作落到实处</w:t>
      </w:r>
      <w:r>
        <w:rPr>
          <w:rFonts w:hint="eastAsia" w:ascii="仿宋" w:hAnsi="仿宋" w:eastAsia="仿宋" w:cs="仿宋"/>
          <w:kern w:val="2"/>
          <w:sz w:val="32"/>
          <w:szCs w:val="32"/>
        </w:rPr>
        <w:t>。二是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改善和提升</w:t>
      </w:r>
      <w:r>
        <w:rPr>
          <w:rFonts w:hint="eastAsia" w:ascii="仿宋" w:hAnsi="仿宋" w:eastAsia="仿宋" w:cs="仿宋"/>
          <w:kern w:val="2"/>
          <w:sz w:val="32"/>
          <w:szCs w:val="32"/>
        </w:rPr>
        <w:t>综合目标考核工作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效能，健全激励机制，量化考核目标，明确各项工作的任务要求、时限要求。</w:t>
      </w:r>
      <w:r>
        <w:rPr>
          <w:rFonts w:hint="eastAsia" w:ascii="仿宋" w:hAnsi="仿宋" w:eastAsia="仿宋" w:cs="仿宋"/>
          <w:kern w:val="2"/>
          <w:sz w:val="32"/>
          <w:szCs w:val="32"/>
        </w:rPr>
        <w:t>三是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进一步强化考核，严格管理，将主要工作任务进行认真分解，落实主体责任，促进各项工作顺利开展。</w:t>
      </w:r>
    </w:p>
    <w:p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发现的主要问题及原因：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一</w:t>
      </w:r>
      <w:r>
        <w:rPr>
          <w:rFonts w:hint="eastAsia" w:ascii="仿宋" w:hAnsi="仿宋" w:eastAsia="仿宋" w:cs="仿宋"/>
          <w:kern w:val="2"/>
          <w:sz w:val="32"/>
          <w:szCs w:val="32"/>
        </w:rPr>
        <w:t>是预算编制、预算执行管理、绩效评价的水平有待进一步提高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；二</w:t>
      </w:r>
      <w:r>
        <w:rPr>
          <w:rFonts w:hint="eastAsia" w:ascii="仿宋" w:hAnsi="仿宋" w:eastAsia="仿宋" w:cs="仿宋"/>
          <w:kern w:val="2"/>
          <w:sz w:val="32"/>
          <w:szCs w:val="32"/>
        </w:rPr>
        <w:t>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项目编制不够规范，没有达成预期目标</w:t>
      </w:r>
      <w:r>
        <w:rPr>
          <w:rFonts w:hint="eastAsia" w:ascii="仿宋" w:hAnsi="仿宋" w:eastAsia="仿宋" w:cs="仿宋"/>
          <w:kern w:val="2"/>
          <w:sz w:val="32"/>
          <w:szCs w:val="32"/>
        </w:rPr>
        <w:t>。</w:t>
      </w:r>
    </w:p>
    <w:p>
      <w:pPr>
        <w:ind w:firstLine="643" w:firstLineChars="200"/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下一步改进措施：</w:t>
      </w:r>
      <w:r>
        <w:rPr>
          <w:rFonts w:hint="eastAsia" w:ascii="仿宋" w:hAnsi="仿宋" w:eastAsia="仿宋" w:cs="仿宋"/>
          <w:kern w:val="2"/>
          <w:sz w:val="32"/>
          <w:szCs w:val="32"/>
        </w:rPr>
        <w:t>一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是</w:t>
      </w:r>
      <w:r>
        <w:rPr>
          <w:rFonts w:hint="eastAsia" w:ascii="仿宋" w:hAnsi="仿宋" w:eastAsia="仿宋" w:cs="仿宋"/>
          <w:kern w:val="2"/>
          <w:sz w:val="32"/>
          <w:szCs w:val="32"/>
        </w:rPr>
        <w:t>要进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一步强化预算绩效宣传，提升绩效管理理念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加强绩效动态管理，完善绩效指标设定；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  <w:lang w:eastAsia="zh-CN"/>
        </w:rPr>
        <w:t>二是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要进一步提高项目组织管理水平。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0B913D"/>
    <w:multiLevelType w:val="singleLevel"/>
    <w:tmpl w:val="950B913D"/>
    <w:lvl w:ilvl="0" w:tentative="0">
      <w:start w:val="1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wMDVmZDhlMzY4Mjk3NzhkY2ZhMmY5OWQyMmZmZDQifQ=="/>
  </w:docVars>
  <w:rsids>
    <w:rsidRoot w:val="00000000"/>
    <w:rsid w:val="00842696"/>
    <w:rsid w:val="23172602"/>
    <w:rsid w:val="44EA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2351</Words>
  <Characters>2557</Characters>
  <Lines>0</Lines>
  <Paragraphs>0</Paragraphs>
  <TotalTime>2</TotalTime>
  <ScaleCrop>false</ScaleCrop>
  <LinksUpToDate>false</LinksUpToDate>
  <CharactersWithSpaces>2675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2023-11-23T03:00:00Z</dcterms:created>
  <dc:creator>Administrator</dc:creator>
  <cp:lastModifiedBy>冰封de绝恋</cp:lastModifiedBy>
  <dcterms:modified xsi:type="dcterms:W3CDTF">2023-12-27T06:48:04Z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E33DDF8C144A44089C0F7C0F234DEABF_12</vt:lpwstr>
  </property>
</Properties>
</file>