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  <w:rPr>
          <w:color w:val="000000"/>
          <w:spacing w:val="0"/>
          <w:w w:val="100"/>
          <w:position w:val="0"/>
        </w:rPr>
      </w:pPr>
      <w:bookmarkStart w:id="0" w:name="bookmark5"/>
      <w:bookmarkStart w:id="1" w:name="bookmark3"/>
      <w:bookmarkStart w:id="2" w:name="bookmark4"/>
      <w:r>
        <w:rPr>
          <w:color w:val="000000"/>
          <w:spacing w:val="0"/>
          <w:w w:val="100"/>
          <w:position w:val="0"/>
        </w:rPr>
        <w:t>池州市贵池区人民政府关于印发池州市贵池区</w:t>
      </w:r>
      <w:r>
        <w:rPr>
          <w:color w:val="000000"/>
          <w:spacing w:val="0"/>
          <w:w w:val="100"/>
          <w:position w:val="0"/>
        </w:rPr>
        <w:br w:type="textWrapping"/>
      </w:r>
      <w:r>
        <w:rPr>
          <w:color w:val="000000"/>
          <w:spacing w:val="0"/>
          <w:w w:val="100"/>
          <w:position w:val="0"/>
        </w:rPr>
        <w:t>国民经济和社会发展第十四个五年规划和</w:t>
      </w:r>
      <w:r>
        <w:rPr>
          <w:color w:val="000000"/>
          <w:spacing w:val="0"/>
          <w:w w:val="100"/>
          <w:position w:val="0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pacing w:val="0"/>
          <w:w w:val="100"/>
          <w:position w:val="0"/>
        </w:rPr>
        <w:t>2035</w:t>
      </w:r>
      <w:r>
        <w:rPr>
          <w:color w:val="000000"/>
          <w:spacing w:val="0"/>
          <w:w w:val="100"/>
          <w:position w:val="0"/>
        </w:rPr>
        <w:t>年远景目标纲要的通知</w:t>
      </w:r>
      <w:bookmarkEnd w:id="0"/>
      <w:bookmarkEnd w:id="1"/>
      <w:bookmarkEnd w:id="2"/>
    </w:p>
    <w:p>
      <w:pPr>
        <w:pStyle w:val="11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  <w:rPr>
          <w:rFonts w:hint="default" w:eastAsia="宋体"/>
          <w:color w:val="000000"/>
          <w:spacing w:val="0"/>
          <w:w w:val="100"/>
          <w:position w:val="0"/>
          <w:lang w:val="en-US" w:eastAsia="zh-CN"/>
        </w:rPr>
      </w:pP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>贵政【2021】3号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54" w:lineRule="exact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各镇人民政府、街道办事处，池州高新区、杏花村文化旅游 区管委会，区政府各部门、各直属机构：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220" w:line="554" w:lineRule="exact"/>
        <w:ind w:left="0" w:leftChars="0" w:right="0" w:firstLine="600" w:firstLineChars="200"/>
        <w:jc w:val="both"/>
        <w:rPr>
          <w:rFonts w:hint="default" w:eastAsia="宋体"/>
          <w:lang w:val="en-US" w:eastAsia="zh-CN"/>
        </w:rPr>
      </w:pPr>
      <w:r>
        <w:rPr>
          <w:color w:val="000000"/>
          <w:spacing w:val="0"/>
          <w:w w:val="100"/>
          <w:position w:val="0"/>
        </w:rPr>
        <w:t>《池州市贵池区国民经济和社会发展第十四个五年规划 和</w:t>
      </w:r>
      <w:r>
        <w:rPr>
          <w:b/>
          <w:bCs/>
          <w:color w:val="000000"/>
          <w:spacing w:val="0"/>
          <w:w w:val="100"/>
          <w:position w:val="0"/>
        </w:rPr>
        <w:t>2035</w:t>
      </w:r>
      <w:r>
        <w:rPr>
          <w:color w:val="000000"/>
          <w:spacing w:val="0"/>
          <w:w w:val="100"/>
          <w:position w:val="0"/>
        </w:rPr>
        <w:t>年远景目标纲要》业经池州市贵池区第十六届人民代</w:t>
      </w: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>表大会第六次会议审议通过，现印发给你们，请认真贯彻落实。</w:t>
      </w:r>
    </w:p>
    <w:p>
      <w:pPr>
        <w:widowControl w:val="0"/>
        <w:jc w:val="center"/>
        <w:rPr>
          <w:sz w:val="2"/>
          <w:szCs w:val="2"/>
        </w:rPr>
      </w:pP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17" w:right="0" w:firstLine="0"/>
        <w:jc w:val="left"/>
        <w:rPr>
          <w:color w:val="000000"/>
          <w:spacing w:val="0"/>
          <w:w w:val="100"/>
          <w:position w:val="0"/>
        </w:rPr>
      </w:pPr>
    </w:p>
    <w:p>
      <w:pPr>
        <w:pStyle w:val="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17" w:right="0" w:firstLine="0"/>
        <w:jc w:val="left"/>
      </w:pPr>
      <w:r>
        <w:rPr>
          <w:color w:val="000000"/>
          <w:spacing w:val="0"/>
          <w:w w:val="100"/>
          <w:position w:val="0"/>
        </w:rPr>
        <w:t>2021</w:t>
      </w:r>
      <w:r>
        <w:rPr>
          <w:b w:val="0"/>
          <w:bCs w:val="0"/>
          <w:color w:val="000000"/>
          <w:spacing w:val="0"/>
          <w:w w:val="100"/>
          <w:position w:val="0"/>
        </w:rPr>
        <w:t>年</w:t>
      </w:r>
      <w:r>
        <w:rPr>
          <w:color w:val="000000"/>
          <w:spacing w:val="0"/>
          <w:w w:val="100"/>
          <w:position w:val="0"/>
        </w:rPr>
        <w:t>2</w:t>
      </w:r>
      <w:r>
        <w:rPr>
          <w:b w:val="0"/>
          <w:bCs w:val="0"/>
          <w:color w:val="000000"/>
          <w:spacing w:val="0"/>
          <w:w w:val="100"/>
          <w:position w:val="0"/>
        </w:rPr>
        <w:t>月</w:t>
      </w:r>
      <w:r>
        <w:rPr>
          <w:color w:val="000000"/>
          <w:spacing w:val="0"/>
          <w:w w:val="100"/>
          <w:position w:val="0"/>
        </w:rPr>
        <w:t>26</w:t>
      </w:r>
      <w:r>
        <w:rPr>
          <w:b w:val="0"/>
          <w:bCs w:val="0"/>
          <w:color w:val="000000"/>
          <w:spacing w:val="0"/>
          <w:w w:val="100"/>
          <w:position w:val="0"/>
        </w:rPr>
        <w:t>日</w:t>
      </w:r>
    </w:p>
    <w:p>
      <w:pPr>
        <w:widowControl w:val="0"/>
        <w:spacing w:after="219" w:line="1" w:lineRule="exact"/>
      </w:pP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left"/>
        <w:sectPr>
          <w:footerReference r:id="rId5" w:type="default"/>
          <w:footnotePr>
            <w:numFmt w:val="decimal"/>
          </w:footnotePr>
          <w:pgSz w:w="11900" w:h="16840"/>
          <w:pgMar w:top="1964" w:right="1819" w:bottom="1433" w:left="1778" w:header="1536" w:footer="3" w:gutter="0"/>
          <w:pgNumType w:start="1"/>
          <w:cols w:space="720" w:num="1"/>
          <w:rtlGutter w:val="0"/>
          <w:docGrid w:linePitch="360" w:charSpace="0"/>
        </w:sectPr>
      </w:pPr>
      <w:r>
        <w:rPr>
          <w:color w:val="000000"/>
          <w:spacing w:val="0"/>
          <w:w w:val="100"/>
          <w:position w:val="0"/>
        </w:rPr>
        <w:t>（此件公开发布）</w:t>
      </w:r>
      <w:bookmarkStart w:id="3" w:name="_GoBack"/>
      <w:bookmarkEnd w:id="3"/>
    </w:p>
    <w:p>
      <w:pPr>
        <w:pStyle w:val="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32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抄送：平天湖风景区管委会，区委各部门，区人大常委会办公室,</w:t>
      </w:r>
    </w:p>
    <w:p>
      <w:pPr>
        <w:pStyle w:val="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区政协办公室，区监察委，区法院，区检察院，区人武部。</w:t>
      </w:r>
    </w:p>
    <w:sectPr>
      <w:footnotePr>
        <w:numFmt w:val="decimal"/>
      </w:footnotePr>
      <w:pgSz w:w="11900" w:h="16840"/>
      <w:pgMar w:top="14362" w:right="1819" w:bottom="1368" w:left="1778" w:header="13934" w:footer="3" w:gutter="0"/>
      <w:cols w:space="72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</w:p>
  </w:endnote>
  <w:endnote w:type="continuationSeparator" w:id="1">
    <w:p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3756025</wp:posOffset>
              </wp:positionH>
              <wp:positionV relativeFrom="page">
                <wp:posOffset>9925050</wp:posOffset>
              </wp:positionV>
              <wp:extent cx="39370" cy="103505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" o:spid="_x0000_s1026" o:spt="202" type="#_x0000_t202" style="position:absolute;left:0pt;margin-left:295.75pt;margin-top:781.5pt;height:8.15pt;width:3.1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CcnzIg2AAA&#10;AA0BAAAPAAAAAAAAAAEAIAAAACIAAABkcnMvZG93bnJldi54bWxQSwECFAAUAAAACACHTuJA1XH5&#10;cqwBAABuAwAADgAAAAAAAAABACAAAAAnAQAAZHJzL2Uyb0RvYy54bWxQSwUGAAAAAAYABgBZAQAA&#10;R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</w:p>
  </w:footnote>
  <w:footnote w:type="continuationSeparator" w:id="1">
    <w:p>
      <w:pPr>
        <w:spacing w:before="0"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documentProtection w:enforcement="0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5"/>
  </w:compat>
  <w:docVars>
    <w:docVar w:name="commondata" w:val="eyJoZGlkIjoiODA3NjI2MGJiYjM3OGNiMGY2ZDA3ZGZlMDZkNmIzODkifQ=="/>
  </w:docVars>
  <w:rsids>
    <w:rsidRoot w:val="00000000"/>
    <w:rsid w:val="08A766F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3">
    <w:name w:val="Default Paragraph Font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Heading #1|1_"/>
    <w:basedOn w:val="3"/>
    <w:link w:val="5"/>
    <w:qFormat/>
    <w:uiPriority w:val="0"/>
    <w:rPr>
      <w:rFonts w:ascii="宋体" w:hAnsi="宋体" w:eastAsia="宋体" w:cs="宋体"/>
      <w:color w:val="FF0000"/>
      <w:sz w:val="128"/>
      <w:szCs w:val="128"/>
      <w:u w:val="none"/>
      <w:shd w:val="clear" w:color="auto" w:fill="auto"/>
      <w:lang w:val="zh-TW" w:eastAsia="zh-TW" w:bidi="zh-TW"/>
    </w:rPr>
  </w:style>
  <w:style w:type="paragraph" w:customStyle="1" w:styleId="5">
    <w:name w:val="Heading #1|1"/>
    <w:basedOn w:val="1"/>
    <w:link w:val="4"/>
    <w:uiPriority w:val="0"/>
    <w:pPr>
      <w:widowControl w:val="0"/>
      <w:shd w:val="clear" w:color="auto" w:fill="auto"/>
      <w:spacing w:after="1380"/>
      <w:outlineLvl w:val="0"/>
    </w:pPr>
    <w:rPr>
      <w:rFonts w:ascii="宋体" w:hAnsi="宋体" w:eastAsia="宋体" w:cs="宋体"/>
      <w:color w:val="FF0000"/>
      <w:sz w:val="128"/>
      <w:szCs w:val="128"/>
      <w:u w:val="none"/>
      <w:shd w:val="clear" w:color="auto" w:fill="auto"/>
      <w:lang w:val="zh-TW" w:eastAsia="zh-TW" w:bidi="zh-TW"/>
    </w:rPr>
  </w:style>
  <w:style w:type="character" w:customStyle="1" w:styleId="6">
    <w:name w:val="Header or footer|2_"/>
    <w:basedOn w:val="3"/>
    <w:link w:val="7"/>
    <w:qFormat/>
    <w:uiPriority w:val="0"/>
    <w:rPr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7">
    <w:name w:val="Header or footer|2"/>
    <w:basedOn w:val="1"/>
    <w:link w:val="6"/>
    <w:qFormat/>
    <w:uiPriority w:val="0"/>
    <w:pPr>
      <w:widowControl w:val="0"/>
      <w:shd w:val="clear" w:color="auto" w:fill="auto"/>
    </w:pPr>
    <w:rPr>
      <w:sz w:val="20"/>
      <w:szCs w:val="20"/>
      <w:u w:val="none"/>
      <w:shd w:val="clear" w:color="auto" w:fill="auto"/>
      <w:lang w:val="zh-TW" w:eastAsia="zh-TW" w:bidi="zh-TW"/>
    </w:rPr>
  </w:style>
  <w:style w:type="character" w:customStyle="1" w:styleId="8">
    <w:name w:val="Body text|1_"/>
    <w:basedOn w:val="3"/>
    <w:link w:val="9"/>
    <w:qFormat/>
    <w:uiPriority w:val="0"/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paragraph" w:customStyle="1" w:styleId="9">
    <w:name w:val="Body text|1"/>
    <w:basedOn w:val="1"/>
    <w:link w:val="8"/>
    <w:qFormat/>
    <w:uiPriority w:val="0"/>
    <w:pPr>
      <w:widowControl w:val="0"/>
      <w:shd w:val="clear" w:color="auto" w:fill="auto"/>
      <w:spacing w:after="110" w:line="389" w:lineRule="auto"/>
      <w:ind w:firstLine="400"/>
    </w:pPr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character" w:customStyle="1" w:styleId="10">
    <w:name w:val="Heading #2|1_"/>
    <w:basedOn w:val="3"/>
    <w:link w:val="11"/>
    <w:qFormat/>
    <w:uiPriority w:val="0"/>
    <w:rPr>
      <w:rFonts w:ascii="宋体" w:hAnsi="宋体" w:eastAsia="宋体" w:cs="宋体"/>
      <w:sz w:val="38"/>
      <w:szCs w:val="38"/>
      <w:u w:val="none"/>
      <w:shd w:val="clear" w:color="auto" w:fill="auto"/>
      <w:lang w:val="zh-TW" w:eastAsia="zh-TW" w:bidi="zh-TW"/>
    </w:rPr>
  </w:style>
  <w:style w:type="paragraph" w:customStyle="1" w:styleId="11">
    <w:name w:val="Heading #2|1"/>
    <w:basedOn w:val="1"/>
    <w:link w:val="10"/>
    <w:qFormat/>
    <w:uiPriority w:val="0"/>
    <w:pPr>
      <w:widowControl w:val="0"/>
      <w:shd w:val="clear" w:color="auto" w:fill="auto"/>
      <w:spacing w:after="520" w:line="551" w:lineRule="exact"/>
      <w:jc w:val="center"/>
      <w:outlineLvl w:val="1"/>
    </w:pPr>
    <w:rPr>
      <w:rFonts w:ascii="宋体" w:hAnsi="宋体" w:eastAsia="宋体" w:cs="宋体"/>
      <w:sz w:val="38"/>
      <w:szCs w:val="38"/>
      <w:u w:val="none"/>
      <w:shd w:val="clear" w:color="auto" w:fill="auto"/>
      <w:lang w:val="zh-TW" w:eastAsia="zh-TW" w:bidi="zh-TW"/>
    </w:rPr>
  </w:style>
  <w:style w:type="character" w:customStyle="1" w:styleId="12">
    <w:name w:val="Picture caption|1_"/>
    <w:basedOn w:val="3"/>
    <w:link w:val="13"/>
    <w:qFormat/>
    <w:uiPriority w:val="0"/>
    <w:rPr>
      <w:rFonts w:ascii="宋体" w:hAnsi="宋体" w:eastAsia="宋体" w:cs="宋体"/>
      <w:b/>
      <w:bCs/>
      <w:sz w:val="30"/>
      <w:szCs w:val="30"/>
      <w:u w:val="none"/>
      <w:shd w:val="clear" w:color="auto" w:fill="auto"/>
      <w:lang w:val="zh-TW" w:eastAsia="zh-TW" w:bidi="zh-TW"/>
    </w:rPr>
  </w:style>
  <w:style w:type="paragraph" w:customStyle="1" w:styleId="13">
    <w:name w:val="Picture caption|1"/>
    <w:basedOn w:val="1"/>
    <w:link w:val="12"/>
    <w:qFormat/>
    <w:uiPriority w:val="0"/>
    <w:pPr>
      <w:widowControl w:val="0"/>
      <w:shd w:val="clear" w:color="auto" w:fill="auto"/>
    </w:pPr>
    <w:rPr>
      <w:rFonts w:ascii="宋体" w:hAnsi="宋体" w:eastAsia="宋体" w:cs="宋体"/>
      <w:b/>
      <w:bCs/>
      <w:sz w:val="30"/>
      <w:szCs w:val="30"/>
      <w:u w:val="none"/>
      <w:shd w:val="clear" w:color="auto" w:fill="auto"/>
      <w:lang w:val="zh-TW" w:eastAsia="zh-TW" w:bidi="zh-TW"/>
    </w:rPr>
  </w:style>
  <w:style w:type="character" w:customStyle="1" w:styleId="14">
    <w:name w:val="Body text|2_"/>
    <w:basedOn w:val="3"/>
    <w:link w:val="15"/>
    <w:qFormat/>
    <w:uiPriority w:val="0"/>
    <w:rPr>
      <w:rFonts w:ascii="宋体" w:hAnsi="宋体" w:eastAsia="宋体" w:cs="宋体"/>
      <w:u w:val="none"/>
      <w:shd w:val="clear" w:color="auto" w:fill="auto"/>
      <w:lang w:val="zh-TW" w:eastAsia="zh-TW" w:bidi="zh-TW"/>
    </w:rPr>
  </w:style>
  <w:style w:type="paragraph" w:customStyle="1" w:styleId="15">
    <w:name w:val="Body text|2"/>
    <w:basedOn w:val="1"/>
    <w:link w:val="14"/>
    <w:qFormat/>
    <w:uiPriority w:val="0"/>
    <w:pPr>
      <w:widowControl w:val="0"/>
      <w:shd w:val="clear" w:color="auto" w:fill="auto"/>
      <w:spacing w:after="150"/>
      <w:ind w:left="570" w:firstLine="160"/>
    </w:pPr>
    <w:rPr>
      <w:rFonts w:ascii="宋体" w:hAnsi="宋体" w:eastAsia="宋体" w:cs="宋体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218</Words>
  <Characters>231</Characters>
  <TotalTime>2</TotalTime>
  <ScaleCrop>false</ScaleCrop>
  <LinksUpToDate>false</LinksUpToDate>
  <CharactersWithSpaces>234</CharactersWithSpaces>
  <Application>WPS Office_11.1.0.14036_F1E327BC-269C-435d-A152-05C5408002CA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2023-05-08T07:41:11Z</dcterms:created>
  <dc:creator>hwenfeng</dc:creator>
  <cp:lastModifiedBy>文档存本地丢失不负责</cp:lastModifiedBy>
  <dcterms:modified xsi:type="dcterms:W3CDTF">2023-05-08T07:43:42Z</dcterms:modified>
  <dc:title>池州市贵池区人民政府文件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08DF1AD29F7447349490DE271FCE2930_12</vt:lpwstr>
  </property>
</Properties>
</file>