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评估发现主要问题自查自纠表</w:t>
      </w:r>
    </w:p>
    <w:p>
      <w:pPr>
        <w:jc w:val="center"/>
        <w:rPr>
          <w:rFonts w:hint="eastAsia" w:ascii="黑体" w:hAnsi="黑体" w:eastAsia="黑体" w:cs="黑体"/>
          <w:sz w:val="44"/>
          <w:szCs w:val="44"/>
          <w:lang w:val="en-US" w:eastAsia="zh-CN"/>
        </w:rPr>
      </w:pPr>
    </w:p>
    <w:tbl>
      <w:tblPr>
        <w:tblStyle w:val="4"/>
        <w:tblW w:w="141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945"/>
        <w:gridCol w:w="6299"/>
        <w:gridCol w:w="2835"/>
        <w:gridCol w:w="283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4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国办列举问题序号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问题是否存在</w:t>
            </w: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存在问题及解决措施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责任单位</w:t>
            </w:r>
          </w:p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（牵头及配合）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完成时限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一、关于完善优化营商环境工作机制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二、关于维护公平竞争市场秩序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国办列举问题序号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问题是否存在</w:t>
            </w: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存在问题及解决措施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责任单位</w:t>
            </w:r>
          </w:p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（牵头及配合）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完成时限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三、关于完善招投标与政府采购政策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7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7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四、关于深化投资项目和工程建设项目审批制度改革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11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13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五、关于进一步提升企业融资便利度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14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15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16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17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国办列举问题序号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问题是否存在</w:t>
            </w: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存在问题及解决措施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责任单位</w:t>
            </w:r>
          </w:p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（牵头及配合）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完成时限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六、关于清理拖欠企业账款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18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19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20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21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七、关于加强知识产权保护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22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23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八、关于规范行业协会商会和中介机构行为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24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25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九、关于简化企业变更和注销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26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国办列举问题序号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问题是否存在</w:t>
            </w: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存在问题及解决措施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责任单位</w:t>
            </w:r>
          </w:p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（牵头及配合）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完成时限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27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28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十、关于进一步提升政务服务质量和效能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29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30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31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32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33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十一、关于推进网上办事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34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35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7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36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国办列举问题序号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问题是否存在</w:t>
            </w: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存在问题及解决措施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责任单位</w:t>
            </w:r>
          </w:p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（牵头及配合）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完成时限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十二、关于优化公用事业服务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37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38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39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十三、关于加强事中事后监管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40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41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42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43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十四、关于提升政策制定实施的科学性精准性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44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45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46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国办列举问题序号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问题是否存在</w:t>
            </w: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存在问题及解决措施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责任单位</w:t>
            </w:r>
          </w:p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（牵头及配合）</w:t>
            </w: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完成时限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十五、关于规范开展营商环境评价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47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48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4174" w:type="dxa"/>
            <w:gridSpan w:val="5"/>
            <w:vAlign w:val="center"/>
          </w:tcPr>
          <w:p>
            <w:pPr>
              <w:jc w:val="left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十六、关于加快相关法律法规立改废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49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2" w:hRule="atLeast"/>
        </w:trPr>
        <w:tc>
          <w:tcPr>
            <w:tcW w:w="1260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  <w:t>50</w:t>
            </w:r>
          </w:p>
        </w:tc>
        <w:tc>
          <w:tcPr>
            <w:tcW w:w="94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6299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2835" w:type="dxa"/>
            <w:vAlign w:val="center"/>
          </w:tcPr>
          <w:p>
            <w:pPr>
              <w:jc w:val="center"/>
              <w:rPr>
                <w:rFonts w:hint="default" w:ascii="黑体" w:hAnsi="黑体" w:eastAsia="黑体" w:cs="黑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</w:tbl>
    <w:p>
      <w:pPr>
        <w:rPr>
          <w:rFonts w:hint="default" w:ascii="黑体" w:hAnsi="黑体" w:eastAsia="黑体" w:cs="黑体"/>
          <w:sz w:val="32"/>
          <w:szCs w:val="32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6C26A6"/>
    <w:rsid w:val="2AFE4818"/>
    <w:rsid w:val="3860019D"/>
    <w:rsid w:val="68E95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Office_10.8.2.6990_F1E327BC-269C-435d-A152-05C5408002CA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123456</dc:creator>
  <cp:lastModifiedBy>林松</cp:lastModifiedBy>
  <cp:lastPrinted>2021-03-12T03:03:23Z</cp:lastPrinted>
  <dcterms:modified xsi:type="dcterms:W3CDTF">2021-03-12T03:08:40Z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2052-10.8.2.6990</vt:lpwstr>
  </property>
</Properties>
</file>